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816A" w14:textId="14D0D66B" w:rsidR="00430EB5" w:rsidRDefault="004F56D4" w:rsidP="00430EB5">
      <w:pPr>
        <w:wordWrap/>
        <w:spacing w:beforeLines="50" w:before="167" w:afterLines="50" w:after="167" w:line="240" w:lineRule="auto"/>
        <w:jc w:val="center"/>
        <w:rPr>
          <w:rFonts w:ascii="ＭＳ 明朝" w:eastAsia="ＭＳ 明朝" w:hAnsi="ＭＳ 明朝"/>
          <w:b/>
          <w:sz w:val="21"/>
          <w:szCs w:val="21"/>
          <w:lang w:eastAsia="ja-JP"/>
        </w:rPr>
      </w:pPr>
      <w:r>
        <w:rPr>
          <w:rFonts w:ascii="ＭＳ 明朝" w:eastAsia="ＭＳ 明朝" w:hAnsi="ＭＳ 明朝" w:hint="eastAsia"/>
          <w:b/>
          <w:sz w:val="21"/>
          <w:szCs w:val="21"/>
          <w:lang w:eastAsia="ja-JP"/>
        </w:rPr>
        <w:t>第</w:t>
      </w:r>
      <w:r>
        <w:rPr>
          <w:rFonts w:ascii="ＭＳ 明朝" w:eastAsia="ＭＳ 明朝" w:hAnsi="ＭＳ 明朝"/>
          <w:b/>
          <w:sz w:val="21"/>
          <w:szCs w:val="21"/>
          <w:lang w:eastAsia="ja-JP"/>
        </w:rPr>
        <w:t>46</w:t>
      </w:r>
      <w:r>
        <w:rPr>
          <w:rFonts w:ascii="ＭＳ 明朝" w:eastAsia="ＭＳ 明朝" w:hAnsi="ＭＳ 明朝" w:hint="eastAsia"/>
          <w:b/>
          <w:sz w:val="21"/>
          <w:szCs w:val="21"/>
          <w:lang w:eastAsia="ja-JP"/>
        </w:rPr>
        <w:t>回社会思想史学会大会・自由論題</w:t>
      </w:r>
      <w:r w:rsidR="00430EB5" w:rsidRPr="00430EB5">
        <w:rPr>
          <w:rFonts w:ascii="ＭＳ 明朝" w:eastAsia="ＭＳ 明朝" w:hAnsi="ＭＳ 明朝" w:hint="eastAsia"/>
          <w:b/>
          <w:sz w:val="21"/>
          <w:szCs w:val="21"/>
          <w:lang w:eastAsia="ja-JP"/>
        </w:rPr>
        <w:t>事後報告</w:t>
      </w:r>
    </w:p>
    <w:p w14:paraId="1F99A197" w14:textId="77777777" w:rsidR="00C83B69" w:rsidRDefault="00C83B69" w:rsidP="00430EB5">
      <w:pPr>
        <w:wordWrap/>
        <w:spacing w:beforeLines="50" w:before="167" w:afterLines="50" w:after="167" w:line="240" w:lineRule="auto"/>
        <w:jc w:val="center"/>
        <w:rPr>
          <w:rFonts w:ascii="ＭＳ 明朝" w:eastAsia="ＭＳ 明朝" w:hAnsi="ＭＳ 明朝"/>
          <w:b/>
          <w:sz w:val="21"/>
          <w:szCs w:val="21"/>
          <w:lang w:eastAsia="ja-JP"/>
        </w:rPr>
      </w:pPr>
      <w:r w:rsidRPr="00430EB5">
        <w:rPr>
          <w:rFonts w:ascii="ＭＳ 明朝" w:eastAsia="ＭＳ 明朝" w:hAnsi="ＭＳ 明朝" w:hint="eastAsia"/>
          <w:b/>
          <w:sz w:val="21"/>
          <w:szCs w:val="21"/>
          <w:lang w:eastAsia="ja-JP"/>
        </w:rPr>
        <w:t>「韓国における丸山眞男論―丸山批判を中心に」</w:t>
      </w:r>
    </w:p>
    <w:p w14:paraId="63D8EEC7" w14:textId="77777777" w:rsidR="00430EB5" w:rsidRPr="00430EB5" w:rsidRDefault="00430EB5" w:rsidP="00430EB5">
      <w:pPr>
        <w:wordWrap/>
        <w:spacing w:beforeLines="50" w:before="167" w:afterLines="50" w:after="167" w:line="240" w:lineRule="auto"/>
        <w:jc w:val="center"/>
        <w:rPr>
          <w:rFonts w:ascii="ＭＳ 明朝" w:eastAsia="ＭＳ 明朝" w:hAnsi="ＭＳ 明朝"/>
          <w:b/>
          <w:sz w:val="21"/>
          <w:szCs w:val="21"/>
          <w:lang w:eastAsia="ja-JP"/>
        </w:rPr>
      </w:pPr>
    </w:p>
    <w:p w14:paraId="144D28BB" w14:textId="77777777" w:rsidR="00C83B69" w:rsidRPr="00430EB5" w:rsidRDefault="00C83B69" w:rsidP="00430EB5">
      <w:pPr>
        <w:wordWrap/>
        <w:spacing w:beforeLines="50" w:before="167" w:afterLines="50" w:after="167" w:line="240" w:lineRule="auto"/>
        <w:jc w:val="right"/>
        <w:rPr>
          <w:rFonts w:ascii="ＭＳ 明朝" w:eastAsia="ＭＳ 明朝" w:hAnsi="ＭＳ 明朝"/>
          <w:b/>
          <w:sz w:val="21"/>
          <w:szCs w:val="21"/>
          <w:lang w:eastAsia="zh-TW"/>
        </w:rPr>
      </w:pPr>
      <w:r w:rsidRPr="00430EB5">
        <w:rPr>
          <w:rFonts w:ascii="ＭＳ 明朝" w:eastAsia="ＭＳ 明朝" w:hAnsi="ＭＳ 明朝" w:hint="eastAsia"/>
          <w:b/>
          <w:sz w:val="21"/>
          <w:szCs w:val="21"/>
          <w:lang w:eastAsia="zh-TW"/>
        </w:rPr>
        <w:t>報告者：</w:t>
      </w:r>
      <w:r w:rsidRPr="00430EB5">
        <w:rPr>
          <w:rFonts w:ascii="ＭＳ 明朝" w:eastAsia="ＭＳ 明朝" w:hAnsi="ＭＳ 明朝"/>
          <w:b/>
          <w:sz w:val="21"/>
          <w:szCs w:val="21"/>
          <w:lang w:eastAsia="zh-TW"/>
        </w:rPr>
        <w:t>夫鍾閔</w:t>
      </w:r>
      <w:r w:rsidR="00430EB5">
        <w:rPr>
          <w:rFonts w:ascii="ＭＳ 明朝" w:eastAsia="ＭＳ 明朝" w:hAnsi="ＭＳ 明朝"/>
          <w:b/>
          <w:sz w:val="21"/>
          <w:szCs w:val="21"/>
          <w:lang w:eastAsia="zh-TW"/>
        </w:rPr>
        <w:t>（京都大学法学研究科）</w:t>
      </w:r>
    </w:p>
    <w:p w14:paraId="6F2038A4" w14:textId="77777777" w:rsidR="00430EB5" w:rsidRPr="00430EB5" w:rsidRDefault="00430EB5" w:rsidP="00430EB5">
      <w:pPr>
        <w:wordWrap/>
        <w:spacing w:beforeLines="50" w:before="167" w:afterLines="50" w:after="167" w:line="240" w:lineRule="auto"/>
        <w:jc w:val="right"/>
        <w:rPr>
          <w:rFonts w:ascii="ＭＳ 明朝" w:eastAsia="ＭＳ 明朝" w:hAnsi="ＭＳ 明朝"/>
          <w:b/>
          <w:sz w:val="21"/>
          <w:szCs w:val="21"/>
          <w:lang w:eastAsia="zh-CN"/>
        </w:rPr>
      </w:pPr>
      <w:r w:rsidRPr="00430EB5">
        <w:rPr>
          <w:rFonts w:ascii="ＭＳ 明朝" w:eastAsia="ＭＳ 明朝" w:hAnsi="ＭＳ 明朝"/>
          <w:b/>
          <w:sz w:val="21"/>
          <w:szCs w:val="21"/>
          <w:lang w:eastAsia="zh-CN"/>
        </w:rPr>
        <w:t>司会者：</w:t>
      </w:r>
      <w:r w:rsidRPr="00430EB5">
        <w:rPr>
          <w:rFonts w:ascii="ＭＳ 明朝" w:eastAsia="ＭＳ 明朝" w:hAnsi="ＭＳ 明朝" w:hint="eastAsia"/>
          <w:b/>
          <w:sz w:val="21"/>
          <w:szCs w:val="21"/>
          <w:lang w:eastAsia="zh-CN"/>
        </w:rPr>
        <w:t>武藤秀太郎</w:t>
      </w:r>
      <w:r>
        <w:rPr>
          <w:rFonts w:ascii="ＭＳ 明朝" w:eastAsia="ＭＳ 明朝" w:hAnsi="ＭＳ 明朝" w:hint="eastAsia"/>
          <w:b/>
          <w:sz w:val="21"/>
          <w:szCs w:val="21"/>
          <w:lang w:eastAsia="zh-CN"/>
        </w:rPr>
        <w:t>（</w:t>
      </w:r>
      <w:r w:rsidRPr="00430EB5">
        <w:rPr>
          <w:rFonts w:ascii="ＭＳ 明朝" w:eastAsia="ＭＳ 明朝" w:hAnsi="ＭＳ 明朝" w:hint="eastAsia"/>
          <w:b/>
          <w:sz w:val="21"/>
          <w:szCs w:val="21"/>
          <w:lang w:eastAsia="zh-CN"/>
        </w:rPr>
        <w:t>新潟大学</w:t>
      </w:r>
      <w:r>
        <w:rPr>
          <w:rFonts w:ascii="ＭＳ 明朝" w:eastAsia="ＭＳ 明朝" w:hAnsi="ＭＳ 明朝" w:hint="eastAsia"/>
          <w:b/>
          <w:sz w:val="21"/>
          <w:szCs w:val="21"/>
          <w:lang w:eastAsia="zh-CN"/>
        </w:rPr>
        <w:t>）</w:t>
      </w:r>
    </w:p>
    <w:p w14:paraId="4229D9F3" w14:textId="77777777" w:rsidR="00430EB5" w:rsidRDefault="00430EB5" w:rsidP="00430EB5">
      <w:pPr>
        <w:wordWrap/>
        <w:spacing w:beforeLines="50" w:before="167" w:afterLines="50" w:after="167" w:line="240" w:lineRule="auto"/>
        <w:jc w:val="right"/>
        <w:rPr>
          <w:rFonts w:ascii="ＭＳ 明朝" w:eastAsia="ＭＳ 明朝" w:hAnsi="ＭＳ 明朝"/>
          <w:b/>
          <w:sz w:val="21"/>
          <w:szCs w:val="21"/>
          <w:lang w:eastAsia="zh-CN"/>
        </w:rPr>
      </w:pPr>
    </w:p>
    <w:p w14:paraId="5A9B082E" w14:textId="77777777" w:rsidR="002F5F00" w:rsidRPr="00430EB5" w:rsidRDefault="002F5F00" w:rsidP="00430EB5">
      <w:pPr>
        <w:wordWrap/>
        <w:spacing w:beforeLines="50" w:before="167" w:afterLines="50" w:after="167" w:line="240" w:lineRule="auto"/>
        <w:jc w:val="right"/>
        <w:rPr>
          <w:rFonts w:ascii="ＭＳ 明朝" w:eastAsia="ＭＳ 明朝" w:hAnsi="ＭＳ 明朝"/>
          <w:b/>
          <w:sz w:val="21"/>
          <w:szCs w:val="21"/>
          <w:lang w:eastAsia="zh-CN"/>
        </w:rPr>
      </w:pPr>
    </w:p>
    <w:p w14:paraId="0895C2CD" w14:textId="77777777" w:rsidR="0016461F" w:rsidRPr="00430EB5" w:rsidRDefault="0016461F" w:rsidP="00430EB5">
      <w:pPr>
        <w:spacing w:line="240" w:lineRule="auto"/>
        <w:ind w:firstLineChars="100" w:firstLine="215"/>
        <w:rPr>
          <w:rFonts w:ascii="ＭＳ 明朝" w:eastAsia="ＭＳ 明朝" w:hAnsi="ＭＳ 明朝"/>
          <w:sz w:val="21"/>
          <w:szCs w:val="21"/>
          <w:lang w:eastAsia="zh-CN"/>
        </w:rPr>
      </w:pPr>
    </w:p>
    <w:p w14:paraId="745EF023" w14:textId="77777777" w:rsidR="00E31473" w:rsidRDefault="00C83B69" w:rsidP="002F2818">
      <w:pPr>
        <w:spacing w:line="240" w:lineRule="auto"/>
        <w:ind w:firstLineChars="100" w:firstLine="215"/>
        <w:rPr>
          <w:rFonts w:ascii="ＭＳ 明朝" w:eastAsia="ＭＳ 明朝" w:hAnsi="ＭＳ 明朝" w:cs="Malgun Gothic"/>
          <w:sz w:val="21"/>
          <w:szCs w:val="21"/>
          <w:lang w:eastAsia="ja-JP"/>
        </w:rPr>
      </w:pPr>
      <w:r w:rsidRPr="00E31473">
        <w:rPr>
          <w:rFonts w:ascii="ＭＳ 明朝" w:eastAsia="ＭＳ 明朝" w:hAnsi="ＭＳ 明朝" w:hint="eastAsia"/>
          <w:sz w:val="21"/>
          <w:szCs w:val="21"/>
          <w:lang w:eastAsia="ja-JP"/>
        </w:rPr>
        <w:t>本報告は、</w:t>
      </w:r>
      <w:r w:rsidR="00E31473" w:rsidRPr="00E31473">
        <w:rPr>
          <w:rFonts w:hint="eastAsia"/>
          <w:lang w:eastAsia="ja-JP"/>
        </w:rPr>
        <w:t xml:space="preserve"> </w:t>
      </w:r>
      <w:r w:rsidR="00E31473" w:rsidRPr="00E31473">
        <w:rPr>
          <w:rFonts w:ascii="ＭＳ 明朝" w:eastAsia="ＭＳ 明朝" w:hAnsi="ＭＳ 明朝" w:hint="eastAsia"/>
          <w:sz w:val="21"/>
          <w:szCs w:val="21"/>
          <w:lang w:eastAsia="ja-JP"/>
        </w:rPr>
        <w:t>日本における丸山へのポストコロニアル批判を念頭に置きながら、</w:t>
      </w:r>
      <w:r w:rsidRPr="00E31473">
        <w:rPr>
          <w:rFonts w:ascii="ＭＳ 明朝" w:eastAsia="ＭＳ 明朝" w:hAnsi="ＭＳ 明朝" w:cs="Malgun Gothic"/>
          <w:sz w:val="21"/>
          <w:szCs w:val="21"/>
          <w:lang w:eastAsia="ja-JP"/>
        </w:rPr>
        <w:t>かつて日本の植民地だった韓</w:t>
      </w:r>
      <w:r w:rsidRPr="00E31473">
        <w:rPr>
          <w:rFonts w:ascii="ＭＳ 明朝" w:eastAsia="ＭＳ 明朝" w:hAnsi="ＭＳ 明朝" w:cs="New Gulim" w:hint="eastAsia"/>
          <w:sz w:val="21"/>
          <w:szCs w:val="21"/>
          <w:lang w:eastAsia="ja-JP"/>
        </w:rPr>
        <w:t>国</w:t>
      </w:r>
      <w:r w:rsidRPr="00E31473">
        <w:rPr>
          <w:rFonts w:ascii="ＭＳ 明朝" w:eastAsia="ＭＳ 明朝" w:hAnsi="ＭＳ 明朝" w:cs="Malgun Gothic"/>
          <w:sz w:val="21"/>
          <w:szCs w:val="21"/>
          <w:lang w:eastAsia="ja-JP"/>
        </w:rPr>
        <w:t>では</w:t>
      </w:r>
      <w:r w:rsidR="00777303">
        <w:rPr>
          <w:rFonts w:ascii="ＭＳ 明朝" w:eastAsia="ＭＳ 明朝" w:hAnsi="ＭＳ 明朝" w:cs="Malgun Gothic"/>
          <w:sz w:val="21"/>
          <w:szCs w:val="21"/>
          <w:lang w:eastAsia="ja-JP"/>
        </w:rPr>
        <w:t>どのような</w:t>
      </w:r>
      <w:r w:rsidRPr="00E31473">
        <w:rPr>
          <w:rFonts w:ascii="ＭＳ 明朝" w:eastAsia="ＭＳ 明朝" w:hAnsi="ＭＳ 明朝" w:cs="New Gulim" w:hint="eastAsia"/>
          <w:sz w:val="21"/>
          <w:szCs w:val="21"/>
          <w:lang w:eastAsia="ja-JP"/>
        </w:rPr>
        <w:t>観</w:t>
      </w:r>
      <w:r w:rsidRPr="00E31473">
        <w:rPr>
          <w:rFonts w:ascii="ＭＳ 明朝" w:eastAsia="ＭＳ 明朝" w:hAnsi="ＭＳ 明朝" w:cs="Malgun Gothic"/>
          <w:sz w:val="21"/>
          <w:szCs w:val="21"/>
          <w:lang w:eastAsia="ja-JP"/>
        </w:rPr>
        <w:t>点から丸山が批判されているのかを</w:t>
      </w:r>
      <w:r w:rsidRPr="00E31473">
        <w:rPr>
          <w:rFonts w:ascii="ＭＳ 明朝" w:eastAsia="ＭＳ 明朝" w:hAnsi="ＭＳ 明朝" w:cs="New Gulim" w:hint="eastAsia"/>
          <w:sz w:val="21"/>
          <w:szCs w:val="21"/>
          <w:lang w:eastAsia="ja-JP"/>
        </w:rPr>
        <w:t>検</w:t>
      </w:r>
      <w:r w:rsidRPr="00E31473">
        <w:rPr>
          <w:rFonts w:ascii="ＭＳ 明朝" w:eastAsia="ＭＳ 明朝" w:hAnsi="ＭＳ 明朝" w:cs="Malgun Gothic"/>
          <w:sz w:val="21"/>
          <w:szCs w:val="21"/>
          <w:lang w:eastAsia="ja-JP"/>
        </w:rPr>
        <w:t>討するものでる。</w:t>
      </w:r>
      <w:r w:rsidRPr="00E31473">
        <w:rPr>
          <w:rFonts w:ascii="ＭＳ 明朝" w:eastAsia="ＭＳ 明朝" w:hAnsi="ＭＳ 明朝" w:cs="Malgun Gothic" w:hint="eastAsia"/>
          <w:sz w:val="21"/>
          <w:szCs w:val="21"/>
          <w:lang w:eastAsia="ja-JP"/>
        </w:rPr>
        <w:t>特に、韓</w:t>
      </w:r>
      <w:r w:rsidRPr="00E31473">
        <w:rPr>
          <w:rFonts w:ascii="ＭＳ 明朝" w:eastAsia="ＭＳ 明朝" w:hAnsi="ＭＳ 明朝" w:cs="Malgun Gothic"/>
          <w:sz w:val="21"/>
          <w:szCs w:val="21"/>
          <w:lang w:eastAsia="ja-JP"/>
        </w:rPr>
        <w:t>国において丸山眞男が論争を惹起する思想家として取り上げられる理由、丸山を批判的な韓国の研究者たちが採用する観点、そして、彼らが丸山の思想に見出そうとしている事柄を検討した。</w:t>
      </w:r>
      <w:r w:rsidR="00E31473">
        <w:rPr>
          <w:rFonts w:ascii="ＭＳ 明朝" w:eastAsia="ＭＳ 明朝" w:hAnsi="ＭＳ 明朝" w:cs="Malgun Gothic"/>
          <w:sz w:val="21"/>
          <w:szCs w:val="21"/>
          <w:lang w:eastAsia="ja-JP"/>
        </w:rPr>
        <w:t>結論として、</w:t>
      </w:r>
      <w:r w:rsidR="00E31473" w:rsidRPr="00E31473">
        <w:rPr>
          <w:rFonts w:ascii="ＭＳ 明朝" w:eastAsia="ＭＳ 明朝" w:hAnsi="ＭＳ 明朝" w:cs="Malgun Gothic"/>
          <w:sz w:val="21"/>
          <w:szCs w:val="21"/>
          <w:lang w:eastAsia="ja-JP"/>
        </w:rPr>
        <w:t>韓国の丸山批判</w:t>
      </w:r>
      <w:r w:rsidR="00E31473">
        <w:rPr>
          <w:rFonts w:ascii="ＭＳ 明朝" w:eastAsia="ＭＳ 明朝" w:hAnsi="ＭＳ 明朝" w:cs="BatangChe" w:hint="eastAsia"/>
          <w:sz w:val="21"/>
          <w:szCs w:val="21"/>
          <w:lang w:eastAsia="ja-JP"/>
        </w:rPr>
        <w:t>も</w:t>
      </w:r>
      <w:r w:rsidR="00E31473" w:rsidRPr="00E31473">
        <w:rPr>
          <w:rFonts w:ascii="ＭＳ 明朝" w:eastAsia="ＭＳ 明朝" w:hAnsi="ＭＳ 明朝" w:cs="BatangChe" w:hint="eastAsia"/>
          <w:sz w:val="21"/>
          <w:szCs w:val="21"/>
          <w:lang w:eastAsia="ja-JP"/>
        </w:rPr>
        <w:t>、</w:t>
      </w:r>
      <w:r w:rsidR="00E31473" w:rsidRPr="00E31473">
        <w:rPr>
          <w:rFonts w:ascii="ＭＳ 明朝" w:eastAsia="ＭＳ 明朝" w:hAnsi="ＭＳ 明朝" w:cs="Malgun Gothic" w:hint="eastAsia"/>
          <w:sz w:val="21"/>
          <w:szCs w:val="21"/>
          <w:lang w:eastAsia="ja-JP"/>
        </w:rPr>
        <w:t>日本における近代批判としての丸山批判と同様に、植民地問題を根拠として</w:t>
      </w:r>
      <w:r w:rsidR="00E31473" w:rsidRPr="00E31473">
        <w:rPr>
          <w:rFonts w:ascii="ＭＳ 明朝" w:eastAsia="ＭＳ 明朝" w:hAnsi="ＭＳ 明朝" w:cs="BatangChe" w:hint="eastAsia"/>
          <w:sz w:val="21"/>
          <w:szCs w:val="21"/>
          <w:lang w:eastAsia="ja-JP"/>
        </w:rPr>
        <w:t>、</w:t>
      </w:r>
      <w:r w:rsidR="00E31473" w:rsidRPr="00E31473">
        <w:rPr>
          <w:rFonts w:ascii="ＭＳ 明朝" w:eastAsia="ＭＳ 明朝" w:hAnsi="ＭＳ 明朝" w:cs="Malgun Gothic" w:hint="eastAsia"/>
          <w:sz w:val="21"/>
          <w:szCs w:val="21"/>
          <w:lang w:eastAsia="ja-JP"/>
        </w:rPr>
        <w:t>丸山を批判している。しかし、だからといって、近代国民国家の政治的原理そのものを</w:t>
      </w:r>
      <w:r w:rsidR="002F2818">
        <w:rPr>
          <w:rFonts w:ascii="ＭＳ 明朝" w:eastAsia="ＭＳ 明朝" w:hAnsi="ＭＳ 明朝" w:cs="Malgun Gothic" w:hint="eastAsia"/>
          <w:sz w:val="21"/>
          <w:szCs w:val="21"/>
          <w:lang w:eastAsia="ja-JP"/>
        </w:rPr>
        <w:t>直接的に</w:t>
      </w:r>
      <w:r w:rsidR="00E31473" w:rsidRPr="00E31473">
        <w:rPr>
          <w:rFonts w:ascii="ＭＳ 明朝" w:eastAsia="ＭＳ 明朝" w:hAnsi="ＭＳ 明朝" w:cs="Malgun Gothic" w:hint="eastAsia"/>
          <w:sz w:val="21"/>
          <w:szCs w:val="21"/>
          <w:lang w:eastAsia="ja-JP"/>
        </w:rPr>
        <w:t>否定しているとは限らない、ということ</w:t>
      </w:r>
      <w:r w:rsidR="00777303">
        <w:rPr>
          <w:rFonts w:ascii="ＭＳ 明朝" w:eastAsia="ＭＳ 明朝" w:hAnsi="ＭＳ 明朝" w:cs="Malgun Gothic" w:hint="eastAsia"/>
          <w:sz w:val="21"/>
          <w:szCs w:val="21"/>
          <w:lang w:eastAsia="ja-JP"/>
        </w:rPr>
        <w:t>が韓国における</w:t>
      </w:r>
      <w:r w:rsidR="002F2818">
        <w:rPr>
          <w:rFonts w:ascii="ＭＳ 明朝" w:eastAsia="ＭＳ 明朝" w:hAnsi="ＭＳ 明朝" w:cs="Malgun Gothic" w:hint="eastAsia"/>
          <w:sz w:val="21"/>
          <w:szCs w:val="21"/>
          <w:lang w:eastAsia="ja-JP"/>
        </w:rPr>
        <w:t>丸山批判の特徴であった。</w:t>
      </w:r>
    </w:p>
    <w:p w14:paraId="792F5B5C" w14:textId="77777777" w:rsidR="008017EE" w:rsidRPr="00430EB5" w:rsidRDefault="00902806" w:rsidP="002F2818">
      <w:pPr>
        <w:spacing w:line="240" w:lineRule="auto"/>
        <w:ind w:firstLineChars="100" w:firstLine="215"/>
        <w:rPr>
          <w:rFonts w:ascii="ＭＳ 明朝" w:eastAsia="ＭＳ 明朝" w:hAnsi="ＭＳ 明朝"/>
          <w:sz w:val="21"/>
          <w:szCs w:val="21"/>
          <w:lang w:eastAsia="ja-JP"/>
        </w:rPr>
      </w:pPr>
      <w:r w:rsidRPr="00430EB5">
        <w:rPr>
          <w:rFonts w:ascii="ＭＳ 明朝" w:eastAsia="ＭＳ 明朝" w:hAnsi="ＭＳ 明朝" w:cs="Malgun Gothic" w:hint="eastAsia"/>
          <w:sz w:val="21"/>
          <w:szCs w:val="21"/>
          <w:lang w:eastAsia="ja-JP"/>
        </w:rPr>
        <w:t>この報告に対し、</w:t>
      </w:r>
      <w:r w:rsidR="00C83B69" w:rsidRPr="00430EB5">
        <w:rPr>
          <w:rFonts w:ascii="ＭＳ 明朝" w:eastAsia="ＭＳ 明朝" w:hAnsi="ＭＳ 明朝" w:cs="Arial"/>
          <w:color w:val="000000"/>
          <w:kern w:val="0"/>
          <w:sz w:val="21"/>
          <w:szCs w:val="21"/>
          <w:lang w:eastAsia="ja-JP"/>
        </w:rPr>
        <w:t>丸山真男のいかなる著作が韓国語へと翻訳されているのか</w:t>
      </w:r>
      <w:r w:rsidRPr="00430EB5">
        <w:rPr>
          <w:rFonts w:ascii="ＭＳ 明朝" w:eastAsia="ＭＳ 明朝" w:hAnsi="ＭＳ 明朝" w:cs="Arial"/>
          <w:color w:val="000000"/>
          <w:kern w:val="0"/>
          <w:sz w:val="21"/>
          <w:szCs w:val="21"/>
          <w:lang w:eastAsia="ja-JP"/>
        </w:rPr>
        <w:t>、特に考え方が変わったといわれる1970年代以降の丸山の著作が</w:t>
      </w:r>
      <w:r w:rsidRPr="00430EB5">
        <w:rPr>
          <w:rFonts w:ascii="ＭＳ 明朝" w:eastAsia="ＭＳ 明朝" w:hAnsi="ＭＳ 明朝" w:cs="Arial" w:hint="eastAsia"/>
          <w:color w:val="000000"/>
          <w:kern w:val="0"/>
          <w:sz w:val="21"/>
          <w:szCs w:val="21"/>
          <w:lang w:eastAsia="ja-JP"/>
        </w:rPr>
        <w:t>どのくらい翻訳され、議論されているのか、</w:t>
      </w:r>
      <w:r w:rsidRPr="00430EB5">
        <w:rPr>
          <w:rFonts w:ascii="ＭＳ 明朝" w:eastAsia="ＭＳ 明朝" w:hAnsi="ＭＳ 明朝" w:cs="Arial"/>
          <w:color w:val="000000"/>
          <w:kern w:val="0"/>
          <w:sz w:val="21"/>
          <w:szCs w:val="21"/>
          <w:lang w:eastAsia="ja-JP"/>
        </w:rPr>
        <w:t>そして、日本の丸山真男批判との関連性</w:t>
      </w:r>
      <w:r w:rsidR="008017EE" w:rsidRPr="00430EB5">
        <w:rPr>
          <w:rFonts w:ascii="ＭＳ 明朝" w:eastAsia="ＭＳ 明朝" w:hAnsi="ＭＳ 明朝" w:cs="Arial"/>
          <w:color w:val="000000"/>
          <w:kern w:val="0"/>
          <w:sz w:val="21"/>
          <w:szCs w:val="21"/>
          <w:lang w:eastAsia="ja-JP"/>
        </w:rPr>
        <w:t>の有無など、</w:t>
      </w:r>
      <w:r w:rsidR="008017EE" w:rsidRPr="00430EB5">
        <w:rPr>
          <w:rFonts w:ascii="ＭＳ 明朝" w:eastAsia="ＭＳ 明朝" w:hAnsi="ＭＳ 明朝" w:hint="eastAsia"/>
          <w:sz w:val="21"/>
          <w:szCs w:val="21"/>
          <w:lang w:eastAsia="ja-JP"/>
        </w:rPr>
        <w:t>といった質問が寄せられた。</w:t>
      </w:r>
    </w:p>
    <w:p w14:paraId="28D0C0F3" w14:textId="77777777" w:rsidR="00BF7725" w:rsidRPr="002F5F00" w:rsidRDefault="0016461F" w:rsidP="002F5F00">
      <w:pPr>
        <w:spacing w:line="240" w:lineRule="auto"/>
        <w:ind w:firstLineChars="100" w:firstLine="215"/>
        <w:rPr>
          <w:rFonts w:ascii="ＭＳ 明朝" w:eastAsia="ＭＳ 明朝" w:hAnsi="ＭＳ 明朝"/>
          <w:sz w:val="21"/>
          <w:szCs w:val="21"/>
          <w:lang w:eastAsia="ja-JP"/>
        </w:rPr>
      </w:pPr>
      <w:r w:rsidRPr="00430EB5">
        <w:rPr>
          <w:rFonts w:ascii="ＭＳ 明朝" w:eastAsia="ＭＳ 明朝" w:hAnsi="ＭＳ 明朝" w:hint="eastAsia"/>
          <w:sz w:val="21"/>
          <w:szCs w:val="21"/>
          <w:lang w:eastAsia="ja-JP"/>
        </w:rPr>
        <w:t>これに対し報告者は</w:t>
      </w:r>
      <w:r w:rsidR="00430EB5">
        <w:rPr>
          <w:rFonts w:ascii="ＭＳ 明朝" w:eastAsia="ＭＳ 明朝" w:hAnsi="ＭＳ 明朝" w:hint="eastAsia"/>
          <w:sz w:val="21"/>
          <w:szCs w:val="21"/>
          <w:lang w:eastAsia="ja-JP"/>
        </w:rPr>
        <w:t>、</w:t>
      </w:r>
      <w:r w:rsidR="00430EB5" w:rsidRPr="00430EB5">
        <w:rPr>
          <w:rFonts w:ascii="ＭＳ 明朝" w:eastAsia="ＭＳ 明朝" w:hAnsi="ＭＳ 明朝" w:hint="eastAsia"/>
          <w:sz w:val="21"/>
          <w:szCs w:val="21"/>
          <w:lang w:eastAsia="ja-JP"/>
        </w:rPr>
        <w:t>丸山本人の著作や丸山論の翻訳状況とともに、韓国における古層論の評価などを説明した。</w:t>
      </w:r>
      <w:r w:rsidR="00430EB5" w:rsidRPr="00430EB5">
        <w:rPr>
          <w:rFonts w:ascii="ＭＳ 明朝" w:eastAsia="ＭＳ 明朝" w:hAnsi="ＭＳ 明朝"/>
          <w:sz w:val="21"/>
          <w:szCs w:val="21"/>
          <w:lang w:eastAsia="ja-JP"/>
        </w:rPr>
        <w:t>特に、</w:t>
      </w:r>
      <w:r w:rsidR="00430EB5" w:rsidRPr="00430EB5">
        <w:rPr>
          <w:rFonts w:ascii="ＭＳ 明朝" w:eastAsia="ＭＳ 明朝" w:hAnsi="ＭＳ 明朝" w:hint="eastAsia"/>
          <w:sz w:val="21"/>
          <w:szCs w:val="21"/>
          <w:lang w:eastAsia="ja-JP"/>
        </w:rPr>
        <w:t>翻訳状況において、</w:t>
      </w:r>
      <w:r w:rsidR="008017EE" w:rsidRPr="00430EB5">
        <w:rPr>
          <w:rFonts w:ascii="ＭＳ 明朝" w:eastAsia="ＭＳ 明朝" w:hAnsi="ＭＳ 明朝" w:cs="Helvetica"/>
          <w:color w:val="000000"/>
          <w:sz w:val="21"/>
          <w:szCs w:val="21"/>
          <w:shd w:val="clear" w:color="auto" w:fill="FDFDFD"/>
          <w:lang w:eastAsia="ja-JP"/>
        </w:rPr>
        <w:t>丸山の著作が翻</w:t>
      </w:r>
      <w:r w:rsidR="008017EE" w:rsidRPr="00430EB5">
        <w:rPr>
          <w:rFonts w:ascii="ＭＳ 明朝" w:eastAsia="ＭＳ 明朝" w:hAnsi="ＭＳ 明朝" w:cs="New Gulim"/>
          <w:color w:val="000000"/>
          <w:sz w:val="21"/>
          <w:szCs w:val="21"/>
          <w:shd w:val="clear" w:color="auto" w:fill="FDFDFD"/>
          <w:lang w:eastAsia="ja-JP"/>
        </w:rPr>
        <w:t>訳</w:t>
      </w:r>
      <w:r w:rsidR="008017EE" w:rsidRPr="00430EB5">
        <w:rPr>
          <w:rFonts w:ascii="ＭＳ 明朝" w:eastAsia="ＭＳ 明朝" w:hAnsi="ＭＳ 明朝" w:cs="Malgun Gothic"/>
          <w:color w:val="000000"/>
          <w:sz w:val="21"/>
          <w:szCs w:val="21"/>
          <w:shd w:val="clear" w:color="auto" w:fill="FDFDFD"/>
          <w:lang w:eastAsia="ja-JP"/>
        </w:rPr>
        <w:t>される</w:t>
      </w:r>
      <w:r w:rsidR="008017EE" w:rsidRPr="00430EB5">
        <w:rPr>
          <w:rFonts w:ascii="ＭＳ 明朝" w:eastAsia="ＭＳ 明朝" w:hAnsi="ＭＳ 明朝" w:cs="Malgun Gothic" w:hint="eastAsia"/>
          <w:color w:val="000000"/>
          <w:sz w:val="21"/>
          <w:szCs w:val="21"/>
          <w:shd w:val="clear" w:color="auto" w:fill="FDFDFD"/>
          <w:lang w:eastAsia="ja-JP"/>
        </w:rPr>
        <w:t>のと</w:t>
      </w:r>
      <w:r w:rsidR="008017EE" w:rsidRPr="00430EB5">
        <w:rPr>
          <w:rFonts w:ascii="ＭＳ 明朝" w:eastAsia="ＭＳ 明朝" w:hAnsi="ＭＳ 明朝" w:cs="Malgun Gothic"/>
          <w:color w:val="000000"/>
          <w:sz w:val="21"/>
          <w:szCs w:val="21"/>
          <w:shd w:val="clear" w:color="auto" w:fill="FDFDFD"/>
          <w:lang w:eastAsia="ja-JP"/>
        </w:rPr>
        <w:t>同時期に、丸山の政治思想をポストコロニアルな</w:t>
      </w:r>
      <w:r w:rsidR="008017EE" w:rsidRPr="00430EB5">
        <w:rPr>
          <w:rFonts w:ascii="ＭＳ 明朝" w:eastAsia="ＭＳ 明朝" w:hAnsi="ＭＳ 明朝" w:cs="New Gulim"/>
          <w:color w:val="000000"/>
          <w:sz w:val="21"/>
          <w:szCs w:val="21"/>
          <w:shd w:val="clear" w:color="auto" w:fill="FDFDFD"/>
          <w:lang w:eastAsia="ja-JP"/>
        </w:rPr>
        <w:t>観</w:t>
      </w:r>
      <w:r w:rsidR="008017EE" w:rsidRPr="00430EB5">
        <w:rPr>
          <w:rFonts w:ascii="ＭＳ 明朝" w:eastAsia="ＭＳ 明朝" w:hAnsi="ＭＳ 明朝" w:cs="Malgun Gothic"/>
          <w:color w:val="000000"/>
          <w:sz w:val="21"/>
          <w:szCs w:val="21"/>
          <w:shd w:val="clear" w:color="auto" w:fill="FDFDFD"/>
          <w:lang w:eastAsia="ja-JP"/>
        </w:rPr>
        <w:t>点から批判する日本の著作も翻</w:t>
      </w:r>
      <w:r w:rsidR="008017EE" w:rsidRPr="00430EB5">
        <w:rPr>
          <w:rFonts w:ascii="ＭＳ 明朝" w:eastAsia="ＭＳ 明朝" w:hAnsi="ＭＳ 明朝" w:cs="New Gulim"/>
          <w:color w:val="000000"/>
          <w:sz w:val="21"/>
          <w:szCs w:val="21"/>
          <w:shd w:val="clear" w:color="auto" w:fill="FDFDFD"/>
          <w:lang w:eastAsia="ja-JP"/>
        </w:rPr>
        <w:t>訳</w:t>
      </w:r>
      <w:r w:rsidR="008017EE" w:rsidRPr="00430EB5">
        <w:rPr>
          <w:rFonts w:ascii="ＭＳ 明朝" w:eastAsia="ＭＳ 明朝" w:hAnsi="ＭＳ 明朝" w:cs="Malgun Gothic"/>
          <w:color w:val="000000"/>
          <w:sz w:val="21"/>
          <w:szCs w:val="21"/>
          <w:shd w:val="clear" w:color="auto" w:fill="FDFDFD"/>
          <w:lang w:eastAsia="ja-JP"/>
        </w:rPr>
        <w:t>され</w:t>
      </w:r>
      <w:r w:rsidRPr="00430EB5">
        <w:rPr>
          <w:rFonts w:ascii="ＭＳ 明朝" w:eastAsia="ＭＳ 明朝" w:hAnsi="ＭＳ 明朝" w:cs="Malgun Gothic" w:hint="eastAsia"/>
          <w:color w:val="000000"/>
          <w:sz w:val="21"/>
          <w:szCs w:val="21"/>
          <w:shd w:val="clear" w:color="auto" w:fill="FDFDFD"/>
          <w:lang w:eastAsia="ja-JP"/>
        </w:rPr>
        <w:t>ていた</w:t>
      </w:r>
      <w:r w:rsidR="008017EE" w:rsidRPr="00430EB5">
        <w:rPr>
          <w:rFonts w:ascii="ＭＳ 明朝" w:eastAsia="ＭＳ 明朝" w:hAnsi="ＭＳ 明朝" w:cs="Helvetica"/>
          <w:color w:val="000000"/>
          <w:sz w:val="21"/>
          <w:szCs w:val="21"/>
          <w:shd w:val="clear" w:color="auto" w:fill="FDFDFD"/>
          <w:lang w:eastAsia="ja-JP"/>
        </w:rPr>
        <w:t>ということ</w:t>
      </w:r>
      <w:r w:rsidR="00430EB5">
        <w:rPr>
          <w:rFonts w:ascii="ＭＳ 明朝" w:eastAsia="ＭＳ 明朝" w:hAnsi="ＭＳ 明朝" w:cs="Helvetica"/>
          <w:color w:val="000000"/>
          <w:sz w:val="21"/>
          <w:szCs w:val="21"/>
          <w:shd w:val="clear" w:color="auto" w:fill="FDFDFD"/>
          <w:lang w:eastAsia="ja-JP"/>
        </w:rPr>
        <w:t>を</w:t>
      </w:r>
      <w:r w:rsidRPr="00430EB5">
        <w:rPr>
          <w:rFonts w:ascii="ＭＳ 明朝" w:eastAsia="ＭＳ 明朝" w:hAnsi="ＭＳ 明朝" w:cs="Helvetica"/>
          <w:color w:val="000000"/>
          <w:sz w:val="21"/>
          <w:szCs w:val="21"/>
          <w:shd w:val="clear" w:color="auto" w:fill="FDFDFD"/>
          <w:lang w:eastAsia="ja-JP"/>
        </w:rPr>
        <w:t>指摘し</w:t>
      </w:r>
      <w:r w:rsidRPr="00430EB5">
        <w:rPr>
          <w:rFonts w:ascii="ＭＳ 明朝" w:eastAsia="ＭＳ 明朝" w:hAnsi="ＭＳ 明朝" w:cs="Helvetica" w:hint="eastAsia"/>
          <w:color w:val="000000"/>
          <w:sz w:val="21"/>
          <w:szCs w:val="21"/>
          <w:shd w:val="clear" w:color="auto" w:fill="FDFDFD"/>
          <w:lang w:eastAsia="ja-JP"/>
        </w:rPr>
        <w:t>、</w:t>
      </w:r>
      <w:r w:rsidR="008017EE" w:rsidRPr="00430EB5">
        <w:rPr>
          <w:rFonts w:ascii="ＭＳ 明朝" w:eastAsia="ＭＳ 明朝" w:hAnsi="ＭＳ 明朝" w:hint="eastAsia"/>
          <w:sz w:val="21"/>
          <w:szCs w:val="21"/>
          <w:lang w:eastAsia="ja-JP"/>
        </w:rPr>
        <w:t>日本の丸山</w:t>
      </w:r>
      <w:r w:rsidR="008017EE" w:rsidRPr="00430EB5">
        <w:rPr>
          <w:rFonts w:ascii="ＭＳ 明朝" w:eastAsia="ＭＳ 明朝" w:hAnsi="ＭＳ 明朝" w:cs="Malgun Gothic"/>
          <w:sz w:val="21"/>
          <w:szCs w:val="21"/>
          <w:lang w:eastAsia="ja-JP"/>
        </w:rPr>
        <w:t>批判が韓</w:t>
      </w:r>
      <w:r w:rsidR="008017EE" w:rsidRPr="00430EB5">
        <w:rPr>
          <w:rFonts w:ascii="ＭＳ 明朝" w:eastAsia="ＭＳ 明朝" w:hAnsi="ＭＳ 明朝" w:cs="New Gulim"/>
          <w:sz w:val="21"/>
          <w:szCs w:val="21"/>
          <w:lang w:eastAsia="ja-JP"/>
        </w:rPr>
        <w:t>国</w:t>
      </w:r>
      <w:r w:rsidR="008017EE" w:rsidRPr="00430EB5">
        <w:rPr>
          <w:rFonts w:ascii="ＭＳ 明朝" w:eastAsia="ＭＳ 明朝" w:hAnsi="ＭＳ 明朝" w:cs="Malgun Gothic"/>
          <w:sz w:val="21"/>
          <w:szCs w:val="21"/>
          <w:lang w:eastAsia="ja-JP"/>
        </w:rPr>
        <w:t>の丸山論に影響を</w:t>
      </w:r>
      <w:r w:rsidR="008017EE" w:rsidRPr="00430EB5">
        <w:rPr>
          <w:rFonts w:ascii="ＭＳ 明朝" w:eastAsia="ＭＳ 明朝" w:hAnsi="ＭＳ 明朝" w:cs="New Gulim"/>
          <w:sz w:val="21"/>
          <w:szCs w:val="21"/>
          <w:lang w:eastAsia="ja-JP"/>
        </w:rPr>
        <w:t>与</w:t>
      </w:r>
      <w:r w:rsidRPr="00430EB5">
        <w:rPr>
          <w:rFonts w:ascii="ＭＳ 明朝" w:eastAsia="ＭＳ 明朝" w:hAnsi="ＭＳ 明朝" w:cs="Malgun Gothic"/>
          <w:sz w:val="21"/>
          <w:szCs w:val="21"/>
          <w:lang w:eastAsia="ja-JP"/>
        </w:rPr>
        <w:t>えたことは確かだ</w:t>
      </w:r>
      <w:r w:rsidRPr="00430EB5">
        <w:rPr>
          <w:rFonts w:ascii="ＭＳ 明朝" w:eastAsia="ＭＳ 明朝" w:hAnsi="ＭＳ 明朝" w:hint="eastAsia"/>
          <w:sz w:val="21"/>
          <w:szCs w:val="21"/>
          <w:lang w:eastAsia="ja-JP"/>
        </w:rPr>
        <w:t>と</w:t>
      </w:r>
      <w:r w:rsidR="00430EB5">
        <w:rPr>
          <w:rFonts w:ascii="ＭＳ 明朝" w:eastAsia="ＭＳ 明朝" w:hAnsi="ＭＳ 明朝" w:hint="eastAsia"/>
          <w:sz w:val="21"/>
          <w:szCs w:val="21"/>
          <w:lang w:eastAsia="ja-JP"/>
        </w:rPr>
        <w:t>しながらも</w:t>
      </w:r>
      <w:r w:rsidR="00BF7725" w:rsidRPr="00430EB5">
        <w:rPr>
          <w:rFonts w:ascii="ＭＳ 明朝" w:eastAsia="ＭＳ 明朝" w:hAnsi="ＭＳ 明朝" w:cs="BatangChe" w:hint="eastAsia"/>
          <w:color w:val="222222"/>
          <w:kern w:val="0"/>
          <w:sz w:val="21"/>
          <w:szCs w:val="21"/>
          <w:lang w:eastAsia="ja-JP"/>
        </w:rPr>
        <w:t>、報告で説明したとおり、韓国の丸山批判全てがナショナリズムそのものを批判していない点で、日本のポストモダン的な丸山批判の議論とは少し文脈を異にしている</w:t>
      </w:r>
      <w:r w:rsidR="004202FF">
        <w:rPr>
          <w:rFonts w:ascii="ＭＳ 明朝" w:eastAsia="ＭＳ 明朝" w:hAnsi="ＭＳ 明朝" w:cs="BatangChe" w:hint="eastAsia"/>
          <w:color w:val="222222"/>
          <w:kern w:val="0"/>
          <w:sz w:val="21"/>
          <w:szCs w:val="21"/>
          <w:lang w:eastAsia="ja-JP"/>
        </w:rPr>
        <w:t>と</w:t>
      </w:r>
      <w:r w:rsidR="00BF7725" w:rsidRPr="00430EB5">
        <w:rPr>
          <w:rFonts w:ascii="ＭＳ 明朝" w:eastAsia="ＭＳ 明朝" w:hAnsi="ＭＳ 明朝" w:cs="BatangChe" w:hint="eastAsia"/>
          <w:color w:val="222222"/>
          <w:kern w:val="0"/>
          <w:sz w:val="21"/>
          <w:szCs w:val="21"/>
          <w:lang w:eastAsia="ja-JP"/>
        </w:rPr>
        <w:t>回答とした。</w:t>
      </w:r>
      <w:r w:rsidR="00430EB5" w:rsidRPr="00430EB5">
        <w:rPr>
          <w:rFonts w:ascii="ＭＳ 明朝" w:eastAsia="ＭＳ 明朝" w:hAnsi="ＭＳ 明朝" w:cs="Malgun Gothic"/>
          <w:sz w:val="21"/>
          <w:szCs w:val="21"/>
          <w:lang w:eastAsia="ja-JP"/>
        </w:rPr>
        <w:t>そして、ナショナリ</w:t>
      </w:r>
      <w:r w:rsidR="00430EB5" w:rsidRPr="00430EB5">
        <w:rPr>
          <w:rFonts w:ascii="ＭＳ 明朝" w:eastAsia="ＭＳ 明朝" w:hAnsi="ＭＳ 明朝" w:hint="eastAsia"/>
          <w:sz w:val="21"/>
          <w:szCs w:val="21"/>
          <w:lang w:eastAsia="ja-JP"/>
        </w:rPr>
        <w:t>ズム批判へと進めなかった点から、韓国の丸山批判はポストコロニアルな</w:t>
      </w:r>
      <w:r w:rsidR="00430EB5" w:rsidRPr="00430EB5">
        <w:rPr>
          <w:rFonts w:ascii="ＭＳ 明朝" w:eastAsia="ＭＳ 明朝" w:hAnsi="ＭＳ 明朝" w:cs="New Gulim"/>
          <w:sz w:val="21"/>
          <w:szCs w:val="21"/>
          <w:lang w:eastAsia="ja-JP"/>
        </w:rPr>
        <w:t>観</w:t>
      </w:r>
      <w:r w:rsidR="00430EB5" w:rsidRPr="00430EB5">
        <w:rPr>
          <w:rFonts w:ascii="ＭＳ 明朝" w:eastAsia="ＭＳ 明朝" w:hAnsi="ＭＳ 明朝" w:cs="Malgun Gothic"/>
          <w:sz w:val="21"/>
          <w:szCs w:val="21"/>
          <w:lang w:eastAsia="ja-JP"/>
        </w:rPr>
        <w:t>点すら徹底されていないと言えるかもしれないが（</w:t>
      </w:r>
      <w:r w:rsidR="00430EB5" w:rsidRPr="00430EB5">
        <w:rPr>
          <w:rFonts w:ascii="ＭＳ 明朝" w:eastAsia="ＭＳ 明朝" w:hAnsi="ＭＳ 明朝" w:cs="BatangChe" w:hint="eastAsia"/>
          <w:color w:val="222222"/>
          <w:kern w:val="0"/>
          <w:sz w:val="21"/>
          <w:szCs w:val="21"/>
          <w:lang w:eastAsia="ja-JP"/>
        </w:rPr>
        <w:t>だから、既存の研究紹介は韓国の丸山批判が、丸山が単に日本人だから批判するに過ぎないとする</w:t>
      </w:r>
      <w:r w:rsidR="00430EB5" w:rsidRPr="00430EB5">
        <w:rPr>
          <w:rFonts w:ascii="ＭＳ 明朝" w:eastAsia="ＭＳ 明朝" w:hAnsi="ＭＳ 明朝" w:cs="Malgun Gothic"/>
          <w:sz w:val="21"/>
          <w:szCs w:val="21"/>
          <w:lang w:eastAsia="ja-JP"/>
        </w:rPr>
        <w:t>）、</w:t>
      </w:r>
      <w:r w:rsidR="00430EB5" w:rsidRPr="00430EB5">
        <w:rPr>
          <w:rFonts w:ascii="ＭＳ 明朝" w:eastAsia="ＭＳ 明朝" w:hAnsi="ＭＳ 明朝" w:cs="BatangChe" w:hint="eastAsia"/>
          <w:color w:val="222222"/>
          <w:kern w:val="0"/>
          <w:sz w:val="21"/>
          <w:szCs w:val="21"/>
          <w:lang w:eastAsia="ja-JP"/>
        </w:rPr>
        <w:t>ここにはナショナリズムをめぐる韓</w:t>
      </w:r>
      <w:r w:rsidR="00430EB5" w:rsidRPr="00430EB5">
        <w:rPr>
          <w:rFonts w:ascii="ＭＳ 明朝" w:eastAsia="ＭＳ 明朝" w:hAnsi="ＭＳ 明朝" w:cs="New Gulim" w:hint="eastAsia"/>
          <w:color w:val="222222"/>
          <w:kern w:val="0"/>
          <w:sz w:val="21"/>
          <w:szCs w:val="21"/>
          <w:lang w:eastAsia="ja-JP"/>
        </w:rPr>
        <w:t>国</w:t>
      </w:r>
      <w:r w:rsidR="00430EB5" w:rsidRPr="00430EB5">
        <w:rPr>
          <w:rFonts w:ascii="ＭＳ 明朝" w:eastAsia="ＭＳ 明朝" w:hAnsi="ＭＳ 明朝" w:cs="BatangChe"/>
          <w:color w:val="222222"/>
          <w:kern w:val="0"/>
          <w:sz w:val="21"/>
          <w:szCs w:val="21"/>
          <w:lang w:eastAsia="ja-JP"/>
        </w:rPr>
        <w:t>のもう少し複</w:t>
      </w:r>
      <w:r w:rsidR="00430EB5" w:rsidRPr="00430EB5">
        <w:rPr>
          <w:rFonts w:ascii="ＭＳ 明朝" w:eastAsia="ＭＳ 明朝" w:hAnsi="ＭＳ 明朝" w:cs="New Gulim" w:hint="eastAsia"/>
          <w:color w:val="222222"/>
          <w:kern w:val="0"/>
          <w:sz w:val="21"/>
          <w:szCs w:val="21"/>
          <w:lang w:eastAsia="ja-JP"/>
        </w:rPr>
        <w:t>雑</w:t>
      </w:r>
      <w:r w:rsidR="00430EB5" w:rsidRPr="00430EB5">
        <w:rPr>
          <w:rFonts w:ascii="ＭＳ 明朝" w:eastAsia="ＭＳ 明朝" w:hAnsi="ＭＳ 明朝" w:cs="BatangChe"/>
          <w:color w:val="222222"/>
          <w:kern w:val="0"/>
          <w:sz w:val="21"/>
          <w:szCs w:val="21"/>
          <w:lang w:eastAsia="ja-JP"/>
        </w:rPr>
        <w:t>な</w:t>
      </w:r>
      <w:r w:rsidR="00430EB5" w:rsidRPr="00430EB5">
        <w:rPr>
          <w:rFonts w:ascii="ＭＳ 明朝" w:eastAsia="ＭＳ 明朝" w:hAnsi="ＭＳ 明朝" w:cs="New Gulim" w:hint="eastAsia"/>
          <w:color w:val="222222"/>
          <w:kern w:val="0"/>
          <w:sz w:val="21"/>
          <w:szCs w:val="21"/>
          <w:lang w:eastAsia="ja-JP"/>
        </w:rPr>
        <w:t>状</w:t>
      </w:r>
      <w:r w:rsidR="00430EB5" w:rsidRPr="00430EB5">
        <w:rPr>
          <w:rFonts w:ascii="ＭＳ 明朝" w:eastAsia="ＭＳ 明朝" w:hAnsi="ＭＳ 明朝" w:cs="BatangChe"/>
          <w:color w:val="222222"/>
          <w:kern w:val="0"/>
          <w:sz w:val="21"/>
          <w:szCs w:val="21"/>
          <w:lang w:eastAsia="ja-JP"/>
        </w:rPr>
        <w:t>況、</w:t>
      </w:r>
      <w:r w:rsidR="00430EB5" w:rsidRPr="00430EB5">
        <w:rPr>
          <w:rFonts w:ascii="ＭＳ 明朝" w:eastAsia="ＭＳ 明朝" w:hAnsi="ＭＳ 明朝" w:cs="BatangChe" w:hint="eastAsia"/>
          <w:kern w:val="0"/>
          <w:sz w:val="21"/>
          <w:szCs w:val="21"/>
          <w:lang w:eastAsia="ja-JP"/>
        </w:rPr>
        <w:t>すなわち、日本の文脈と違い、韓</w:t>
      </w:r>
      <w:r w:rsidR="00430EB5" w:rsidRPr="00430EB5">
        <w:rPr>
          <w:rFonts w:ascii="ＭＳ 明朝" w:eastAsia="ＭＳ 明朝" w:hAnsi="ＭＳ 明朝" w:cs="BatangChe"/>
          <w:kern w:val="0"/>
          <w:sz w:val="21"/>
          <w:szCs w:val="21"/>
          <w:lang w:eastAsia="ja-JP"/>
        </w:rPr>
        <w:t>国のポストコロニアリズムがナショナリズムと親和的であるということも考慮すべきだと</w:t>
      </w:r>
      <w:r w:rsidR="00430EB5" w:rsidRPr="00430EB5">
        <w:rPr>
          <w:rFonts w:ascii="ＭＳ 明朝" w:eastAsia="ＭＳ 明朝" w:hAnsi="ＭＳ 明朝" w:cs="BatangChe" w:hint="eastAsia"/>
          <w:kern w:val="0"/>
          <w:sz w:val="21"/>
          <w:szCs w:val="21"/>
          <w:lang w:eastAsia="ja-JP"/>
        </w:rPr>
        <w:t>付言した</w:t>
      </w:r>
      <w:r w:rsidR="00430EB5" w:rsidRPr="00430EB5">
        <w:rPr>
          <w:rFonts w:ascii="ＭＳ 明朝" w:eastAsia="ＭＳ 明朝" w:hAnsi="ＭＳ 明朝" w:cs="BatangChe"/>
          <w:kern w:val="0"/>
          <w:sz w:val="21"/>
          <w:szCs w:val="21"/>
          <w:lang w:eastAsia="ja-JP"/>
        </w:rPr>
        <w:t xml:space="preserve"> 。</w:t>
      </w:r>
    </w:p>
    <w:sectPr w:rsidR="00BF7725" w:rsidRPr="002F5F00" w:rsidSect="0016461F">
      <w:pgSz w:w="11906" w:h="16838" w:code="9"/>
      <w:pgMar w:top="1701" w:right="1985" w:bottom="1701" w:left="1701" w:header="851" w:footer="992" w:gutter="0"/>
      <w:cols w:space="425"/>
      <w:docGrid w:type="linesAndChars" w:linePitch="335" w:charSpace="11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New Gulim">
    <w:altName w:val="새굴림"/>
    <w:panose1 w:val="020B0604020202020204"/>
    <w:charset w:val="81"/>
    <w:family w:val="roman"/>
    <w:pitch w:val="variable"/>
    <w:sig w:usb0="B00002AF" w:usb1="7B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defaultTabStop w:val="800"/>
  <w:drawingGridHorizontalSpacing w:val="205"/>
  <w:drawingGridVerticalSpacing w:val="335"/>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69"/>
    <w:rsid w:val="0016461F"/>
    <w:rsid w:val="002F2818"/>
    <w:rsid w:val="002F5F00"/>
    <w:rsid w:val="004202FF"/>
    <w:rsid w:val="00430EB5"/>
    <w:rsid w:val="004F56D4"/>
    <w:rsid w:val="00777303"/>
    <w:rsid w:val="008017EE"/>
    <w:rsid w:val="00902806"/>
    <w:rsid w:val="00B50F68"/>
    <w:rsid w:val="00BF7725"/>
    <w:rsid w:val="00C83B69"/>
    <w:rsid w:val="00D12A39"/>
    <w:rsid w:val="00E31473"/>
    <w:rsid w:val="00FA75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4ECEC"/>
  <w15:chartTrackingRefBased/>
  <w15:docId w15:val="{5CB3E47E-DB4E-4246-829A-3D57AA68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0558-D6BE-4E63-88A0-4C4936D0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계정</dc:creator>
  <cp:keywords/>
  <dc:description/>
  <cp:lastModifiedBy>☆</cp:lastModifiedBy>
  <cp:revision>2</cp:revision>
  <dcterms:created xsi:type="dcterms:W3CDTF">2021-11-15T01:04:00Z</dcterms:created>
  <dcterms:modified xsi:type="dcterms:W3CDTF">2021-11-15T01:04:00Z</dcterms:modified>
</cp:coreProperties>
</file>