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A143" w14:textId="526590B5" w:rsidR="002902D7" w:rsidRPr="002902D7" w:rsidRDefault="002902D7" w:rsidP="002902D7">
      <w:pPr>
        <w:tabs>
          <w:tab w:val="center" w:pos="4252"/>
          <w:tab w:val="right" w:pos="8504"/>
        </w:tabs>
        <w:snapToGrid w:val="0"/>
        <w:jc w:val="center"/>
        <w:rPr>
          <w:rFonts w:ascii="ＭＳ ゴシック" w:eastAsia="ＭＳ ゴシック" w:hAnsi="ＭＳ ゴシック" w:cs="Times New Roman"/>
          <w:b/>
          <w:bCs/>
          <w:sz w:val="22"/>
        </w:rPr>
      </w:pPr>
      <w:r w:rsidRPr="002902D7">
        <w:rPr>
          <w:rFonts w:ascii="ＭＳ ゴシック" w:eastAsia="ＭＳ ゴシック" w:hAnsi="ＭＳ ゴシック" w:cs="Times New Roman" w:hint="eastAsia"/>
          <w:b/>
          <w:bCs/>
          <w:sz w:val="22"/>
        </w:rPr>
        <w:t>［事後報告］アンリ・ルフェーヴルの戦略と戦術：日常性の認識から都市計画へ</w:t>
      </w:r>
    </w:p>
    <w:p w14:paraId="1613363F" w14:textId="400B8AB1" w:rsidR="002902D7" w:rsidRPr="002902D7" w:rsidRDefault="002902D7" w:rsidP="002902D7">
      <w:pPr>
        <w:wordWrap w:val="0"/>
        <w:jc w:val="right"/>
        <w:rPr>
          <w:rFonts w:ascii="Times New Roman" w:eastAsia="ＭＳ 明朝" w:hAnsi="Times New Roman" w:cs="Times New Roman"/>
        </w:rPr>
      </w:pPr>
      <w:r w:rsidRPr="002902D7">
        <w:rPr>
          <w:rFonts w:ascii="Times New Roman" w:eastAsia="ＭＳ 明朝" w:hAnsi="Times New Roman" w:cs="Times New Roman" w:hint="eastAsia"/>
        </w:rPr>
        <w:t>報告者：山本</w:t>
      </w:r>
      <w:r w:rsidRPr="002902D7">
        <w:rPr>
          <w:rFonts w:ascii="Times New Roman" w:eastAsia="ＭＳ 明朝" w:hAnsi="Times New Roman" w:cs="Times New Roman" w:hint="eastAsia"/>
        </w:rPr>
        <w:t xml:space="preserve"> </w:t>
      </w:r>
      <w:r w:rsidRPr="002902D7">
        <w:rPr>
          <w:rFonts w:ascii="Times New Roman" w:eastAsia="ＭＳ 明朝" w:hAnsi="Times New Roman" w:cs="Times New Roman" w:hint="eastAsia"/>
        </w:rPr>
        <w:t>千寛</w:t>
      </w:r>
      <w:r>
        <w:rPr>
          <w:rFonts w:ascii="Times New Roman" w:eastAsia="ＭＳ 明朝" w:hAnsi="Times New Roman" w:cs="Times New Roman" w:hint="eastAsia"/>
        </w:rPr>
        <w:t xml:space="preserve">　</w:t>
      </w:r>
      <w:r w:rsidRPr="002902D7">
        <w:rPr>
          <w:rFonts w:ascii="Times New Roman" w:eastAsia="ＭＳ 明朝" w:hAnsi="Times New Roman" w:cs="Times New Roman" w:hint="eastAsia"/>
        </w:rPr>
        <w:t xml:space="preserve">（東京大学）　</w:t>
      </w:r>
      <w:r w:rsidRPr="002902D7">
        <w:rPr>
          <w:rFonts w:ascii="Times New Roman" w:eastAsia="ＭＳ 明朝" w:hAnsi="Times New Roman" w:cs="Times New Roman"/>
        </w:rPr>
        <w:br/>
      </w:r>
      <w:r w:rsidRPr="002902D7">
        <w:rPr>
          <w:rFonts w:ascii="Times New Roman" w:eastAsia="ＭＳ 明朝" w:hAnsi="Times New Roman" w:cs="Times New Roman" w:hint="eastAsia"/>
        </w:rPr>
        <w:t>司会者：</w:t>
      </w:r>
      <w:r>
        <w:rPr>
          <w:rFonts w:ascii="Times New Roman" w:eastAsia="ＭＳ 明朝" w:hAnsi="Times New Roman" w:cs="Times New Roman" w:hint="eastAsia"/>
        </w:rPr>
        <w:t>五野井</w:t>
      </w:r>
      <w:r>
        <w:rPr>
          <w:rFonts w:ascii="Times New Roman" w:eastAsia="ＭＳ 明朝" w:hAnsi="Times New Roman" w:cs="Times New Roman" w:hint="eastAsia"/>
        </w:rPr>
        <w:t xml:space="preserve"> </w:t>
      </w:r>
      <w:r w:rsidRPr="002902D7">
        <w:rPr>
          <w:rFonts w:ascii="Times New Roman" w:eastAsia="ＭＳ 明朝" w:hAnsi="Times New Roman" w:cs="Times New Roman" w:hint="eastAsia"/>
        </w:rPr>
        <w:t>郁夫（</w:t>
      </w:r>
      <w:r>
        <w:rPr>
          <w:rFonts w:ascii="Times New Roman" w:eastAsia="ＭＳ 明朝" w:hAnsi="Times New Roman" w:cs="Times New Roman" w:hint="eastAsia"/>
        </w:rPr>
        <w:t>高千穂</w:t>
      </w:r>
      <w:r w:rsidRPr="002902D7">
        <w:rPr>
          <w:rFonts w:ascii="Times New Roman" w:eastAsia="ＭＳ 明朝" w:hAnsi="Times New Roman" w:cs="Times New Roman" w:hint="eastAsia"/>
        </w:rPr>
        <w:t>大学）</w:t>
      </w:r>
    </w:p>
    <w:p w14:paraId="7A14DD7C" w14:textId="77777777" w:rsidR="002902D7" w:rsidRPr="002902D7" w:rsidRDefault="002902D7" w:rsidP="002902D7">
      <w:pPr>
        <w:rPr>
          <w:rFonts w:ascii="ＭＳ 明朝" w:eastAsia="ＭＳ 明朝" w:hAnsi="ＭＳ 明朝" w:cs="Times New Roman"/>
        </w:rPr>
      </w:pPr>
      <w:r w:rsidRPr="002902D7">
        <w:rPr>
          <w:rFonts w:ascii="ＭＳ 明朝" w:eastAsia="ＭＳ 明朝" w:hAnsi="ＭＳ 明朝" w:cs="Times New Roman" w:hint="eastAsia"/>
        </w:rPr>
        <w:t>概要：</w:t>
      </w:r>
    </w:p>
    <w:p w14:paraId="660E9E07" w14:textId="2DB22584" w:rsidR="00044B8C" w:rsidRPr="00044B8C" w:rsidRDefault="002902D7" w:rsidP="00044B8C">
      <w:pPr>
        <w:rPr>
          <w:rFonts w:ascii="Times New Roman" w:eastAsia="ＭＳ 明朝" w:hAnsi="Times New Roman" w:cs="Times New Roman"/>
        </w:rPr>
      </w:pPr>
      <w:r w:rsidRPr="002902D7">
        <w:rPr>
          <w:rFonts w:ascii="Times New Roman" w:eastAsia="ＭＳ 明朝" w:hAnsi="Times New Roman" w:cs="Times New Roman"/>
        </w:rPr>
        <w:t xml:space="preserve">　</w:t>
      </w:r>
      <w:r w:rsidR="00AF4C94">
        <w:rPr>
          <w:rFonts w:ascii="Times New Roman" w:eastAsia="ＭＳ 明朝" w:hAnsi="Times New Roman" w:cs="Times New Roman" w:hint="eastAsia"/>
        </w:rPr>
        <w:t>本</w:t>
      </w:r>
      <w:r w:rsidR="00044B8C">
        <w:rPr>
          <w:rFonts w:ascii="Times New Roman" w:eastAsia="ＭＳ 明朝" w:hAnsi="Times New Roman" w:cs="Times New Roman" w:hint="eastAsia"/>
        </w:rPr>
        <w:t>報告</w:t>
      </w:r>
      <w:r w:rsidR="00044B8C" w:rsidRPr="00044B8C">
        <w:rPr>
          <w:rFonts w:ascii="Times New Roman" w:eastAsia="ＭＳ 明朝" w:hAnsi="Times New Roman" w:cs="Times New Roman" w:hint="eastAsia"/>
        </w:rPr>
        <w:t>では、</w:t>
      </w:r>
      <w:r w:rsidR="00044B8C">
        <w:rPr>
          <w:rFonts w:ascii="Times New Roman" w:eastAsia="ＭＳ 明朝" w:hAnsi="Times New Roman" w:cs="Times New Roman" w:hint="eastAsia"/>
        </w:rPr>
        <w:t>「修理する権利」</w:t>
      </w:r>
      <w:r w:rsidR="00AB4796">
        <w:rPr>
          <w:rFonts w:ascii="Times New Roman" w:eastAsia="ＭＳ 明朝" w:hAnsi="Times New Roman" w:cs="Times New Roman" w:hint="eastAsia"/>
        </w:rPr>
        <w:t>の</w:t>
      </w:r>
      <w:r w:rsidR="00044B8C">
        <w:rPr>
          <w:rFonts w:ascii="Times New Roman" w:eastAsia="ＭＳ 明朝" w:hAnsi="Times New Roman" w:cs="Times New Roman" w:hint="eastAsia"/>
        </w:rPr>
        <w:t>先行研究</w:t>
      </w:r>
      <w:r w:rsidR="00AB4796">
        <w:rPr>
          <w:rFonts w:ascii="Times New Roman" w:eastAsia="ＭＳ 明朝" w:hAnsi="Times New Roman" w:cs="Times New Roman" w:hint="eastAsia"/>
        </w:rPr>
        <w:t>にお</w:t>
      </w:r>
      <w:r w:rsidR="00F16009">
        <w:rPr>
          <w:rFonts w:ascii="Times New Roman" w:eastAsia="ＭＳ 明朝" w:hAnsi="Times New Roman" w:cs="Times New Roman" w:hint="eastAsia"/>
        </w:rPr>
        <w:t>いて示された</w:t>
      </w:r>
      <w:r w:rsidR="00044B8C">
        <w:rPr>
          <w:rFonts w:ascii="Times New Roman" w:eastAsia="ＭＳ 明朝" w:hAnsi="Times New Roman" w:cs="Times New Roman" w:hint="eastAsia"/>
        </w:rPr>
        <w:t>論点を</w:t>
      </w:r>
      <w:r w:rsidR="00AB4796">
        <w:rPr>
          <w:rFonts w:ascii="Times New Roman" w:eastAsia="ＭＳ 明朝" w:hAnsi="Times New Roman" w:cs="Times New Roman" w:hint="eastAsia"/>
        </w:rPr>
        <w:t>足がかり</w:t>
      </w:r>
      <w:r w:rsidR="00044B8C">
        <w:rPr>
          <w:rFonts w:ascii="Times New Roman" w:eastAsia="ＭＳ 明朝" w:hAnsi="Times New Roman" w:cs="Times New Roman" w:hint="eastAsia"/>
        </w:rPr>
        <w:t>とし</w:t>
      </w:r>
      <w:r w:rsidR="00AB4796">
        <w:rPr>
          <w:rFonts w:ascii="Times New Roman" w:eastAsia="ＭＳ 明朝" w:hAnsi="Times New Roman" w:cs="Times New Roman" w:hint="eastAsia"/>
        </w:rPr>
        <w:t>て</w:t>
      </w:r>
      <w:r w:rsidR="00044B8C" w:rsidRPr="00044B8C">
        <w:rPr>
          <w:rFonts w:ascii="Times New Roman" w:eastAsia="ＭＳ 明朝" w:hAnsi="Times New Roman" w:cs="Times New Roman" w:hint="eastAsia"/>
        </w:rPr>
        <w:t>、</w:t>
      </w:r>
      <w:r w:rsidR="00F16009">
        <w:rPr>
          <w:rFonts w:ascii="Times New Roman" w:eastAsia="ＭＳ 明朝" w:hAnsi="Times New Roman" w:cs="Times New Roman" w:hint="eastAsia"/>
        </w:rPr>
        <w:t>アンリ・ルフェーヴルの「</w:t>
      </w:r>
      <w:r w:rsidR="00044B8C">
        <w:rPr>
          <w:rFonts w:ascii="Times New Roman" w:eastAsia="ＭＳ 明朝" w:hAnsi="Times New Roman" w:cs="Times New Roman" w:hint="eastAsia"/>
        </w:rPr>
        <w:t>都市への権利</w:t>
      </w:r>
      <w:r w:rsidR="00F16009">
        <w:rPr>
          <w:rFonts w:ascii="Times New Roman" w:eastAsia="ＭＳ 明朝" w:hAnsi="Times New Roman" w:cs="Times New Roman" w:hint="eastAsia"/>
        </w:rPr>
        <w:t>」</w:t>
      </w:r>
      <w:r w:rsidR="00044B8C" w:rsidRPr="00044B8C">
        <w:rPr>
          <w:rFonts w:ascii="Times New Roman" w:eastAsia="ＭＳ 明朝" w:hAnsi="Times New Roman" w:cs="Times New Roman" w:hint="eastAsia"/>
        </w:rPr>
        <w:t>が、どのような実践上の構図を想定しているのかについて</w:t>
      </w:r>
      <w:r w:rsidR="00044B8C">
        <w:rPr>
          <w:rFonts w:ascii="Times New Roman" w:eastAsia="ＭＳ 明朝" w:hAnsi="Times New Roman" w:cs="Times New Roman" w:hint="eastAsia"/>
        </w:rPr>
        <w:t>「戦略に従属する戦術」という語彙</w:t>
      </w:r>
      <w:r w:rsidR="00AB4796">
        <w:rPr>
          <w:rFonts w:ascii="Times New Roman" w:eastAsia="ＭＳ 明朝" w:hAnsi="Times New Roman" w:cs="Times New Roman" w:hint="eastAsia"/>
        </w:rPr>
        <w:t>に着目した検討を</w:t>
      </w:r>
      <w:r w:rsidR="00044B8C" w:rsidRPr="00044B8C">
        <w:rPr>
          <w:rFonts w:ascii="Times New Roman" w:eastAsia="ＭＳ 明朝" w:hAnsi="Times New Roman" w:cs="Times New Roman" w:hint="eastAsia"/>
        </w:rPr>
        <w:t>おこなった。第</w:t>
      </w:r>
      <w:r w:rsidR="00044B8C" w:rsidRPr="00044B8C">
        <w:rPr>
          <w:rFonts w:ascii="Times New Roman" w:eastAsia="ＭＳ 明朝" w:hAnsi="Times New Roman" w:cs="Times New Roman"/>
        </w:rPr>
        <w:t>1</w:t>
      </w:r>
      <w:r w:rsidR="00044B8C" w:rsidRPr="00044B8C">
        <w:rPr>
          <w:rFonts w:ascii="Times New Roman" w:eastAsia="ＭＳ 明朝" w:hAnsi="Times New Roman" w:cs="Times New Roman"/>
        </w:rPr>
        <w:t>節では、『都市への権利』におけるふたつの戦略</w:t>
      </w:r>
      <w:r w:rsidR="00044B8C" w:rsidRPr="00044B8C">
        <w:rPr>
          <w:rFonts w:ascii="ＭＳ 明朝" w:eastAsia="ＭＳ 明朝" w:hAnsi="ＭＳ 明朝" w:cs="Times New Roman"/>
        </w:rPr>
        <w:t>――</w:t>
      </w:r>
      <w:r w:rsidR="00044B8C" w:rsidRPr="00044B8C">
        <w:rPr>
          <w:rFonts w:ascii="Times New Roman" w:eastAsia="ＭＳ 明朝" w:hAnsi="Times New Roman" w:cs="Times New Roman"/>
        </w:rPr>
        <w:t>分断を促進する階級戦略と、労働者を中心に据えつつも分断を想定しない都市戦略</w:t>
      </w:r>
      <w:r w:rsidR="00044B8C" w:rsidRPr="00044B8C">
        <w:rPr>
          <w:rFonts w:ascii="ＭＳ 明朝" w:eastAsia="ＭＳ 明朝" w:hAnsi="ＭＳ 明朝" w:cs="Times New Roman"/>
        </w:rPr>
        <w:t>――</w:t>
      </w:r>
      <w:r w:rsidR="00044B8C" w:rsidRPr="00044B8C">
        <w:rPr>
          <w:rFonts w:ascii="Times New Roman" w:eastAsia="ＭＳ 明朝" w:hAnsi="Times New Roman" w:cs="Times New Roman"/>
        </w:rPr>
        <w:t>の対立を確認した。そのうえで、あくまで空間に固有のタイムテーブルを反映させ</w:t>
      </w:r>
      <w:r w:rsidR="00044B8C">
        <w:rPr>
          <w:rFonts w:ascii="Times New Roman" w:eastAsia="ＭＳ 明朝" w:hAnsi="Times New Roman" w:cs="Times New Roman" w:hint="eastAsia"/>
        </w:rPr>
        <w:t>ることで、</w:t>
      </w:r>
      <w:r w:rsidR="00044B8C" w:rsidRPr="00044B8C">
        <w:rPr>
          <w:rFonts w:ascii="Times New Roman" w:eastAsia="ＭＳ 明朝" w:hAnsi="Times New Roman" w:cs="Times New Roman"/>
        </w:rPr>
        <w:t>時間・空間の領有をめざすルフェーヴルと、所与の空間で横領的、即興的に</w:t>
      </w:r>
      <w:r w:rsidR="00044B8C" w:rsidRPr="00044B8C">
        <w:rPr>
          <w:rFonts w:ascii="Times New Roman" w:eastAsia="ＭＳ 明朝" w:hAnsi="Times New Roman" w:cs="Times New Roman" w:hint="eastAsia"/>
        </w:rPr>
        <w:t>〈なんとかやっていく〉セルトーの日常性の議論</w:t>
      </w:r>
      <w:r w:rsidR="00044B8C">
        <w:rPr>
          <w:rFonts w:ascii="Times New Roman" w:eastAsia="ＭＳ 明朝" w:hAnsi="Times New Roman" w:cs="Times New Roman" w:hint="eastAsia"/>
        </w:rPr>
        <w:t>における</w:t>
      </w:r>
      <w:r w:rsidR="00044B8C" w:rsidRPr="00044B8C">
        <w:rPr>
          <w:rFonts w:ascii="Times New Roman" w:eastAsia="ＭＳ 明朝" w:hAnsi="Times New Roman" w:cs="Times New Roman" w:hint="eastAsia"/>
        </w:rPr>
        <w:t>差異</w:t>
      </w:r>
      <w:r w:rsidR="00AB4796">
        <w:rPr>
          <w:rFonts w:ascii="Times New Roman" w:eastAsia="ＭＳ 明朝" w:hAnsi="Times New Roman" w:cs="Times New Roman" w:hint="eastAsia"/>
        </w:rPr>
        <w:t>についても</w:t>
      </w:r>
      <w:r w:rsidR="00044B8C">
        <w:rPr>
          <w:rFonts w:ascii="Times New Roman" w:eastAsia="ＭＳ 明朝" w:hAnsi="Times New Roman" w:cs="Times New Roman" w:hint="eastAsia"/>
        </w:rPr>
        <w:t>確認</w:t>
      </w:r>
      <w:r w:rsidR="00AB4796">
        <w:rPr>
          <w:rFonts w:ascii="Times New Roman" w:eastAsia="ＭＳ 明朝" w:hAnsi="Times New Roman" w:cs="Times New Roman" w:hint="eastAsia"/>
        </w:rPr>
        <w:t>をおこなった</w:t>
      </w:r>
      <w:r w:rsidR="00044B8C" w:rsidRPr="00044B8C">
        <w:rPr>
          <w:rFonts w:ascii="Times New Roman" w:eastAsia="ＭＳ 明朝" w:hAnsi="Times New Roman" w:cs="Times New Roman" w:hint="eastAsia"/>
        </w:rPr>
        <w:t>。</w:t>
      </w:r>
    </w:p>
    <w:p w14:paraId="0D81CCA5" w14:textId="11CEF152" w:rsidR="002902D7" w:rsidRDefault="00044B8C" w:rsidP="00AB4796">
      <w:pPr>
        <w:rPr>
          <w:rFonts w:ascii="Times New Roman" w:eastAsia="ＭＳ 明朝" w:hAnsi="Times New Roman" w:cs="Times New Roman"/>
        </w:rPr>
      </w:pPr>
      <w:r w:rsidRPr="00044B8C">
        <w:rPr>
          <w:rFonts w:ascii="Times New Roman" w:eastAsia="ＭＳ 明朝" w:hAnsi="Times New Roman" w:cs="Times New Roman" w:hint="eastAsia"/>
        </w:rPr>
        <w:t xml:space="preserve">　こうしたルフェーヴルの都市戦略の姿勢を特徴づけ</w:t>
      </w:r>
      <w:r w:rsidR="00AB4796">
        <w:rPr>
          <w:rFonts w:ascii="Times New Roman" w:eastAsia="ＭＳ 明朝" w:hAnsi="Times New Roman" w:cs="Times New Roman" w:hint="eastAsia"/>
        </w:rPr>
        <w:t>てい</w:t>
      </w:r>
      <w:r w:rsidRPr="00044B8C">
        <w:rPr>
          <w:rFonts w:ascii="Times New Roman" w:eastAsia="ＭＳ 明朝" w:hAnsi="Times New Roman" w:cs="Times New Roman" w:hint="eastAsia"/>
        </w:rPr>
        <w:t>るのが、</w:t>
      </w:r>
      <w:r w:rsidR="00AB4796">
        <w:rPr>
          <w:rFonts w:ascii="Times New Roman" w:eastAsia="ＭＳ 明朝" w:hAnsi="Times New Roman" w:cs="Times New Roman" w:hint="eastAsia"/>
        </w:rPr>
        <w:t>「</w:t>
      </w:r>
      <w:r w:rsidRPr="00044B8C">
        <w:rPr>
          <w:rFonts w:ascii="Times New Roman" w:eastAsia="ＭＳ 明朝" w:hAnsi="Times New Roman" w:cs="Times New Roman" w:hint="eastAsia"/>
        </w:rPr>
        <w:t>戦略に従属する戦術</w:t>
      </w:r>
      <w:r w:rsidR="00AB4796">
        <w:rPr>
          <w:rFonts w:ascii="Times New Roman" w:eastAsia="ＭＳ 明朝" w:hAnsi="Times New Roman" w:cs="Times New Roman" w:hint="eastAsia"/>
        </w:rPr>
        <w:t>」</w:t>
      </w:r>
      <w:r w:rsidRPr="00044B8C">
        <w:rPr>
          <w:rFonts w:ascii="Times New Roman" w:eastAsia="ＭＳ 明朝" w:hAnsi="Times New Roman" w:cs="Times New Roman" w:hint="eastAsia"/>
        </w:rPr>
        <w:t>という考え方である。そこで、第</w:t>
      </w:r>
      <w:r w:rsidRPr="00044B8C">
        <w:rPr>
          <w:rFonts w:ascii="Times New Roman" w:eastAsia="ＭＳ 明朝" w:hAnsi="Times New Roman" w:cs="Times New Roman"/>
        </w:rPr>
        <w:t>2</w:t>
      </w:r>
      <w:r w:rsidRPr="00044B8C">
        <w:rPr>
          <w:rFonts w:ascii="Times New Roman" w:eastAsia="ＭＳ 明朝" w:hAnsi="Times New Roman" w:cs="Times New Roman"/>
        </w:rPr>
        <w:t>節では</w:t>
      </w:r>
      <w:r w:rsidRPr="00044B8C">
        <w:rPr>
          <w:rFonts w:ascii="Times New Roman" w:eastAsia="ＭＳ 明朝" w:hAnsi="Times New Roman" w:cs="Times New Roman"/>
        </w:rPr>
        <w:t>1957</w:t>
      </w:r>
      <w:r w:rsidRPr="00044B8C">
        <w:rPr>
          <w:rFonts w:ascii="Times New Roman" w:eastAsia="ＭＳ 明朝" w:hAnsi="Times New Roman" w:cs="Times New Roman"/>
        </w:rPr>
        <w:t>年の著作『レーニン』に立ち返って、この戦略と戦術の特徴的な捉え方が、クラウゼヴィッツを読むレーニンの思想を受容するという経路で着想され</w:t>
      </w:r>
      <w:r w:rsidR="00AB4796">
        <w:rPr>
          <w:rFonts w:ascii="Times New Roman" w:eastAsia="ＭＳ 明朝" w:hAnsi="Times New Roman" w:cs="Times New Roman" w:hint="eastAsia"/>
        </w:rPr>
        <w:t>ている</w:t>
      </w:r>
      <w:r w:rsidRPr="00044B8C">
        <w:rPr>
          <w:rFonts w:ascii="Times New Roman" w:eastAsia="ＭＳ 明朝" w:hAnsi="Times New Roman" w:cs="Times New Roman"/>
        </w:rPr>
        <w:t>ことを</w:t>
      </w:r>
      <w:r w:rsidR="00AB4796">
        <w:rPr>
          <w:rFonts w:ascii="Times New Roman" w:eastAsia="ＭＳ 明朝" w:hAnsi="Times New Roman" w:cs="Times New Roman" w:hint="eastAsia"/>
        </w:rPr>
        <w:t>解明</w:t>
      </w:r>
      <w:r w:rsidRPr="00044B8C">
        <w:rPr>
          <w:rFonts w:ascii="Times New Roman" w:eastAsia="ＭＳ 明朝" w:hAnsi="Times New Roman" w:cs="Times New Roman"/>
        </w:rPr>
        <w:t>した</w:t>
      </w:r>
      <w:r w:rsidRPr="00044B8C">
        <w:rPr>
          <w:rFonts w:ascii="Times New Roman" w:eastAsia="ＭＳ 明朝" w:hAnsi="Times New Roman" w:cs="Times New Roman" w:hint="eastAsia"/>
        </w:rPr>
        <w:t>。</w:t>
      </w:r>
      <w:r w:rsidR="00AB4796">
        <w:rPr>
          <w:rFonts w:ascii="Times New Roman" w:eastAsia="ＭＳ 明朝" w:hAnsi="Times New Roman" w:cs="Times New Roman" w:hint="eastAsia"/>
        </w:rPr>
        <w:t>さらに</w:t>
      </w:r>
      <w:r w:rsidRPr="00044B8C">
        <w:rPr>
          <w:rFonts w:ascii="Times New Roman" w:eastAsia="ＭＳ 明朝" w:hAnsi="Times New Roman" w:cs="Times New Roman" w:hint="eastAsia"/>
        </w:rPr>
        <w:t>第</w:t>
      </w:r>
      <w:r w:rsidRPr="00044B8C">
        <w:rPr>
          <w:rFonts w:ascii="Times New Roman" w:eastAsia="ＭＳ 明朝" w:hAnsi="Times New Roman" w:cs="Times New Roman"/>
        </w:rPr>
        <w:t>3</w:t>
      </w:r>
      <w:r w:rsidRPr="00044B8C">
        <w:rPr>
          <w:rFonts w:ascii="Times New Roman" w:eastAsia="ＭＳ 明朝" w:hAnsi="Times New Roman" w:cs="Times New Roman"/>
        </w:rPr>
        <w:t>節では、最終的な目標から現場を照らしかえす</w:t>
      </w:r>
      <w:r w:rsidR="00AB4796">
        <w:rPr>
          <w:rFonts w:ascii="Times New Roman" w:eastAsia="ＭＳ 明朝" w:hAnsi="Times New Roman" w:cs="Times New Roman" w:hint="eastAsia"/>
        </w:rPr>
        <w:t>という</w:t>
      </w:r>
      <w:r w:rsidR="00F55092">
        <w:rPr>
          <w:rFonts w:ascii="Times New Roman" w:eastAsia="ＭＳ 明朝" w:hAnsi="Times New Roman" w:cs="Times New Roman" w:hint="eastAsia"/>
        </w:rPr>
        <w:t>「戦略に従属する戦術」</w:t>
      </w:r>
      <w:r w:rsidRPr="00044B8C">
        <w:rPr>
          <w:rFonts w:ascii="Times New Roman" w:eastAsia="ＭＳ 明朝" w:hAnsi="Times New Roman" w:cs="Times New Roman"/>
        </w:rPr>
        <w:t>が、『日常生活批判</w:t>
      </w:r>
      <w:r w:rsidRPr="00044B8C">
        <w:rPr>
          <w:rFonts w:ascii="Times New Roman" w:eastAsia="ＭＳ 明朝" w:hAnsi="Times New Roman" w:cs="Times New Roman"/>
        </w:rPr>
        <w:t>II</w:t>
      </w:r>
      <w:r w:rsidRPr="00044B8C">
        <w:rPr>
          <w:rFonts w:ascii="Times New Roman" w:eastAsia="ＭＳ 明朝" w:hAnsi="Times New Roman" w:cs="Times New Roman"/>
        </w:rPr>
        <w:t>』において「戦略的仮説</w:t>
      </w:r>
      <w:r w:rsidR="00AB4796">
        <w:rPr>
          <w:rFonts w:ascii="Times New Roman" w:eastAsia="ＭＳ 明朝" w:hAnsi="Times New Roman" w:cs="Times New Roman" w:hint="eastAsia"/>
        </w:rPr>
        <w:t>」</w:t>
      </w:r>
      <w:r w:rsidRPr="00044B8C">
        <w:rPr>
          <w:rFonts w:ascii="Times New Roman" w:eastAsia="ＭＳ 明朝" w:hAnsi="Times New Roman" w:cs="Times New Roman"/>
        </w:rPr>
        <w:t>という作業仮説として練りあげられている点に着目した。この仮説における最終目標とは、目下の社会問題の認識を通して</w:t>
      </w:r>
      <w:r w:rsidR="00AB4796">
        <w:rPr>
          <w:rFonts w:ascii="Times New Roman" w:eastAsia="ＭＳ 明朝" w:hAnsi="Times New Roman" w:cs="Times New Roman" w:hint="eastAsia"/>
        </w:rPr>
        <w:t>着想される</w:t>
      </w:r>
      <w:r w:rsidRPr="00044B8C">
        <w:rPr>
          <w:rFonts w:ascii="Times New Roman" w:eastAsia="ＭＳ 明朝" w:hAnsi="Times New Roman" w:cs="Times New Roman"/>
        </w:rPr>
        <w:t>「もっとも遠い可能なもの」、あるいは「横顔を見せてはいるけれども、極限においてしか実現されない潜在性」である。そうした潜在性として</w:t>
      </w:r>
      <w:r w:rsidR="00AB4796">
        <w:rPr>
          <w:rFonts w:ascii="Times New Roman" w:eastAsia="ＭＳ 明朝" w:hAnsi="Times New Roman" w:cs="Times New Roman" w:hint="eastAsia"/>
        </w:rPr>
        <w:t>、</w:t>
      </w:r>
      <w:r w:rsidRPr="00044B8C">
        <w:rPr>
          <w:rFonts w:ascii="Times New Roman" w:eastAsia="ＭＳ 明朝" w:hAnsi="Times New Roman" w:cs="Times New Roman"/>
        </w:rPr>
        <w:t>都市</w:t>
      </w:r>
      <w:r w:rsidR="00AB4796">
        <w:rPr>
          <w:rFonts w:ascii="Times New Roman" w:eastAsia="ＭＳ 明朝" w:hAnsi="Times New Roman" w:cs="Times New Roman" w:hint="eastAsia"/>
        </w:rPr>
        <w:t>のあり方</w:t>
      </w:r>
      <w:r w:rsidRPr="00044B8C">
        <w:rPr>
          <w:rFonts w:ascii="Times New Roman" w:eastAsia="ＭＳ 明朝" w:hAnsi="Times New Roman" w:cs="Times New Roman"/>
        </w:rPr>
        <w:t>もそ</w:t>
      </w:r>
      <w:r w:rsidRPr="00044B8C">
        <w:rPr>
          <w:rFonts w:ascii="Times New Roman" w:eastAsia="ＭＳ 明朝" w:hAnsi="Times New Roman" w:cs="Times New Roman" w:hint="eastAsia"/>
        </w:rPr>
        <w:t>のつど</w:t>
      </w:r>
      <w:r w:rsidR="00AB4796">
        <w:rPr>
          <w:rFonts w:ascii="Times New Roman" w:eastAsia="ＭＳ 明朝" w:hAnsi="Times New Roman" w:cs="Times New Roman" w:hint="eastAsia"/>
        </w:rPr>
        <w:t>更新された</w:t>
      </w:r>
      <w:r w:rsidR="00547BF4">
        <w:rPr>
          <w:rFonts w:ascii="Times New Roman" w:eastAsia="ＭＳ 明朝" w:hAnsi="Times New Roman" w:cs="Times New Roman" w:hint="eastAsia"/>
        </w:rPr>
        <w:t>姿</w:t>
      </w:r>
      <w:r w:rsidR="00AB4796">
        <w:rPr>
          <w:rFonts w:ascii="Times New Roman" w:eastAsia="ＭＳ 明朝" w:hAnsi="Times New Roman" w:cs="Times New Roman" w:hint="eastAsia"/>
        </w:rPr>
        <w:t>で</w:t>
      </w:r>
      <w:r w:rsidRPr="00044B8C">
        <w:rPr>
          <w:rFonts w:ascii="Times New Roman" w:eastAsia="ＭＳ 明朝" w:hAnsi="Times New Roman" w:cs="Times New Roman" w:hint="eastAsia"/>
        </w:rPr>
        <w:t>構想されつづけていくという点から、</w:t>
      </w:r>
      <w:r w:rsidR="00547BF4">
        <w:rPr>
          <w:rFonts w:ascii="Times New Roman" w:eastAsia="ＭＳ 明朝" w:hAnsi="Times New Roman" w:cs="Times New Roman" w:hint="eastAsia"/>
        </w:rPr>
        <w:t>本報告では</w:t>
      </w:r>
      <w:r w:rsidR="00F55092">
        <w:rPr>
          <w:rFonts w:ascii="Times New Roman" w:eastAsia="ＭＳ 明朝" w:hAnsi="Times New Roman" w:cs="Times New Roman" w:hint="eastAsia"/>
        </w:rPr>
        <w:t>「</w:t>
      </w:r>
      <w:r w:rsidRPr="00044B8C">
        <w:rPr>
          <w:rFonts w:ascii="Times New Roman" w:eastAsia="ＭＳ 明朝" w:hAnsi="Times New Roman" w:cs="Times New Roman" w:hint="eastAsia"/>
        </w:rPr>
        <w:t>都市への権利</w:t>
      </w:r>
      <w:r w:rsidR="00F55092">
        <w:rPr>
          <w:rFonts w:ascii="Times New Roman" w:eastAsia="ＭＳ 明朝" w:hAnsi="Times New Roman" w:cs="Times New Roman" w:hint="eastAsia"/>
        </w:rPr>
        <w:t>」</w:t>
      </w:r>
      <w:r w:rsidRPr="00044B8C">
        <w:rPr>
          <w:rFonts w:ascii="Times New Roman" w:eastAsia="ＭＳ 明朝" w:hAnsi="Times New Roman" w:cs="Times New Roman" w:hint="eastAsia"/>
        </w:rPr>
        <w:t>にお</w:t>
      </w:r>
      <w:r w:rsidR="00F55092">
        <w:rPr>
          <w:rFonts w:ascii="Times New Roman" w:eastAsia="ＭＳ 明朝" w:hAnsi="Times New Roman" w:cs="Times New Roman" w:hint="eastAsia"/>
        </w:rPr>
        <w:t>いて</w:t>
      </w:r>
      <w:r w:rsidRPr="00044B8C">
        <w:rPr>
          <w:rFonts w:ascii="Times New Roman" w:eastAsia="ＭＳ 明朝" w:hAnsi="Times New Roman" w:cs="Times New Roman" w:hint="eastAsia"/>
        </w:rPr>
        <w:t>想定</w:t>
      </w:r>
      <w:r w:rsidR="00F55092">
        <w:rPr>
          <w:rFonts w:ascii="Times New Roman" w:eastAsia="ＭＳ 明朝" w:hAnsi="Times New Roman" w:cs="Times New Roman" w:hint="eastAsia"/>
        </w:rPr>
        <w:t>される実践の構図</w:t>
      </w:r>
      <w:r w:rsidR="00AB4796">
        <w:rPr>
          <w:rFonts w:ascii="Times New Roman" w:eastAsia="ＭＳ 明朝" w:hAnsi="Times New Roman" w:cs="Times New Roman" w:hint="eastAsia"/>
        </w:rPr>
        <w:t>を明らかにした</w:t>
      </w:r>
      <w:r w:rsidR="002902D7" w:rsidRPr="002902D7">
        <w:rPr>
          <w:rFonts w:ascii="Times New Roman" w:eastAsia="ＭＳ 明朝" w:hAnsi="Times New Roman" w:cs="Times New Roman" w:hint="eastAsia"/>
        </w:rPr>
        <w:t>。</w:t>
      </w:r>
    </w:p>
    <w:p w14:paraId="289BFB45" w14:textId="77777777" w:rsidR="00DE7AA4" w:rsidRPr="00547BF4" w:rsidRDefault="00DE7AA4" w:rsidP="00DE7AA4">
      <w:pPr>
        <w:rPr>
          <w:rFonts w:ascii="ＭＳ 明朝" w:eastAsia="ＭＳ 明朝" w:hAnsi="ＭＳ 明朝" w:cs="Times New Roman"/>
        </w:rPr>
      </w:pPr>
    </w:p>
    <w:p w14:paraId="589F5613" w14:textId="368BDBEA" w:rsidR="00DE7AA4" w:rsidRPr="002902D7" w:rsidRDefault="00DE7AA4" w:rsidP="00DE7AA4">
      <w:pPr>
        <w:rPr>
          <w:rFonts w:ascii="ＭＳ 明朝" w:eastAsia="ＭＳ 明朝" w:hAnsi="ＭＳ 明朝" w:cs="Times New Roman"/>
        </w:rPr>
      </w:pPr>
      <w:r>
        <w:rPr>
          <w:rFonts w:ascii="ＭＳ 明朝" w:eastAsia="ＭＳ 明朝" w:hAnsi="ＭＳ 明朝" w:cs="Times New Roman" w:hint="eastAsia"/>
        </w:rPr>
        <w:t>質疑</w:t>
      </w:r>
      <w:r w:rsidRPr="002902D7">
        <w:rPr>
          <w:rFonts w:ascii="ＭＳ 明朝" w:eastAsia="ＭＳ 明朝" w:hAnsi="ＭＳ 明朝" w:cs="Times New Roman" w:hint="eastAsia"/>
        </w:rPr>
        <w:t>：</w:t>
      </w:r>
    </w:p>
    <w:p w14:paraId="4027AD2C" w14:textId="3D705969" w:rsidR="003D781E" w:rsidRDefault="00F55092" w:rsidP="002902D7">
      <w:pPr>
        <w:ind w:firstLineChars="100" w:firstLine="210"/>
        <w:rPr>
          <w:rFonts w:ascii="Times New Roman" w:eastAsia="ＭＳ 明朝" w:hAnsi="Times New Roman" w:cs="Times New Roman"/>
        </w:rPr>
      </w:pPr>
      <w:r>
        <w:rPr>
          <w:rFonts w:ascii="Times New Roman" w:eastAsia="ＭＳ 明朝" w:hAnsi="Times New Roman" w:cs="Times New Roman" w:hint="eastAsia"/>
        </w:rPr>
        <w:t>質疑では、計</w:t>
      </w:r>
      <w:r w:rsidR="002276B2">
        <w:rPr>
          <w:rFonts w:ascii="Times New Roman" w:eastAsia="ＭＳ 明朝" w:hAnsi="Times New Roman" w:cs="Times New Roman" w:hint="eastAsia"/>
        </w:rPr>
        <w:t>4</w:t>
      </w:r>
      <w:r>
        <w:rPr>
          <w:rFonts w:ascii="Times New Roman" w:eastAsia="ＭＳ 明朝" w:hAnsi="Times New Roman" w:cs="Times New Roman" w:hint="eastAsia"/>
        </w:rPr>
        <w:t>名から大きくわけて</w:t>
      </w:r>
      <w:r w:rsidR="002276B2">
        <w:rPr>
          <w:rFonts w:ascii="Times New Roman" w:eastAsia="ＭＳ 明朝" w:hAnsi="Times New Roman" w:cs="Times New Roman" w:hint="eastAsia"/>
        </w:rPr>
        <w:t>3</w:t>
      </w:r>
      <w:r>
        <w:rPr>
          <w:rFonts w:ascii="Times New Roman" w:eastAsia="ＭＳ 明朝" w:hAnsi="Times New Roman" w:cs="Times New Roman" w:hint="eastAsia"/>
        </w:rPr>
        <w:t>つの論点についてコメントと質問が寄せられた。ひとつ目</w:t>
      </w:r>
      <w:r w:rsidR="002276B2">
        <w:rPr>
          <w:rFonts w:ascii="Times New Roman" w:eastAsia="ＭＳ 明朝" w:hAnsi="Times New Roman" w:cs="Times New Roman" w:hint="eastAsia"/>
        </w:rPr>
        <w:t>の問い</w:t>
      </w:r>
      <w:r>
        <w:rPr>
          <w:rFonts w:ascii="Times New Roman" w:eastAsia="ＭＳ 明朝" w:hAnsi="Times New Roman" w:cs="Times New Roman" w:hint="eastAsia"/>
        </w:rPr>
        <w:t>は、ルフェーヴルの戦略</w:t>
      </w:r>
      <w:r w:rsidR="00547BF4">
        <w:rPr>
          <w:rFonts w:ascii="Times New Roman" w:eastAsia="ＭＳ 明朝" w:hAnsi="Times New Roman" w:cs="Times New Roman" w:hint="eastAsia"/>
        </w:rPr>
        <w:t>では</w:t>
      </w:r>
      <w:r w:rsidR="002276B2">
        <w:rPr>
          <w:rFonts w:ascii="Times New Roman" w:eastAsia="ＭＳ 明朝" w:hAnsi="Times New Roman" w:cs="Times New Roman" w:hint="eastAsia"/>
        </w:rPr>
        <w:t>目標と</w:t>
      </w:r>
      <w:r w:rsidR="00547BF4">
        <w:rPr>
          <w:rFonts w:ascii="Times New Roman" w:eastAsia="ＭＳ 明朝" w:hAnsi="Times New Roman" w:cs="Times New Roman" w:hint="eastAsia"/>
        </w:rPr>
        <w:t>なる</w:t>
      </w:r>
      <w:r w:rsidR="002276B2">
        <w:rPr>
          <w:rFonts w:ascii="Times New Roman" w:eastAsia="ＭＳ 明朝" w:hAnsi="Times New Roman" w:cs="Times New Roman" w:hint="eastAsia"/>
        </w:rPr>
        <w:t>最終的な</w:t>
      </w:r>
      <w:r>
        <w:rPr>
          <w:rFonts w:ascii="Times New Roman" w:eastAsia="ＭＳ 明朝" w:hAnsi="Times New Roman" w:cs="Times New Roman" w:hint="eastAsia"/>
        </w:rPr>
        <w:t>「決着点」</w:t>
      </w:r>
      <w:r w:rsidR="00547BF4">
        <w:rPr>
          <w:rFonts w:ascii="Times New Roman" w:eastAsia="ＭＳ 明朝" w:hAnsi="Times New Roman" w:cs="Times New Roman" w:hint="eastAsia"/>
        </w:rPr>
        <w:t>が</w:t>
      </w:r>
      <w:r>
        <w:rPr>
          <w:rFonts w:ascii="Times New Roman" w:eastAsia="ＭＳ 明朝" w:hAnsi="Times New Roman" w:cs="Times New Roman" w:hint="eastAsia"/>
        </w:rPr>
        <w:t>想定</w:t>
      </w:r>
      <w:r w:rsidR="00547BF4">
        <w:rPr>
          <w:rFonts w:ascii="Times New Roman" w:eastAsia="ＭＳ 明朝" w:hAnsi="Times New Roman" w:cs="Times New Roman" w:hint="eastAsia"/>
        </w:rPr>
        <w:t>されて</w:t>
      </w:r>
      <w:r>
        <w:rPr>
          <w:rFonts w:ascii="Times New Roman" w:eastAsia="ＭＳ 明朝" w:hAnsi="Times New Roman" w:cs="Times New Roman" w:hint="eastAsia"/>
        </w:rPr>
        <w:t>いるのかどうか</w:t>
      </w:r>
      <w:r w:rsidR="002276B2">
        <w:rPr>
          <w:rFonts w:ascii="Times New Roman" w:eastAsia="ＭＳ 明朝" w:hAnsi="Times New Roman" w:cs="Times New Roman" w:hint="eastAsia"/>
        </w:rPr>
        <w:t>で</w:t>
      </w:r>
      <w:r>
        <w:rPr>
          <w:rFonts w:ascii="Times New Roman" w:eastAsia="ＭＳ 明朝" w:hAnsi="Times New Roman" w:cs="Times New Roman" w:hint="eastAsia"/>
        </w:rPr>
        <w:t>あ</w:t>
      </w:r>
      <w:r w:rsidR="002276B2">
        <w:rPr>
          <w:rFonts w:ascii="Times New Roman" w:eastAsia="ＭＳ 明朝" w:hAnsi="Times New Roman" w:cs="Times New Roman" w:hint="eastAsia"/>
        </w:rPr>
        <w:t>る</w:t>
      </w:r>
      <w:r>
        <w:rPr>
          <w:rFonts w:ascii="Times New Roman" w:eastAsia="ＭＳ 明朝" w:hAnsi="Times New Roman" w:cs="Times New Roman" w:hint="eastAsia"/>
        </w:rPr>
        <w:t>。これについては、</w:t>
      </w:r>
      <w:r>
        <w:rPr>
          <w:rFonts w:ascii="Times New Roman" w:eastAsia="ＭＳ 明朝" w:hAnsi="Times New Roman" w:cs="Times New Roman" w:hint="eastAsia"/>
        </w:rPr>
        <w:t>1957</w:t>
      </w:r>
      <w:r>
        <w:rPr>
          <w:rFonts w:ascii="Times New Roman" w:eastAsia="ＭＳ 明朝" w:hAnsi="Times New Roman" w:cs="Times New Roman" w:hint="eastAsia"/>
        </w:rPr>
        <w:t>年の論考「革命的ロマン主義」</w:t>
      </w:r>
      <w:r w:rsidR="002276B2">
        <w:rPr>
          <w:rFonts w:ascii="Times New Roman" w:eastAsia="ＭＳ 明朝" w:hAnsi="Times New Roman" w:cs="Times New Roman" w:hint="eastAsia"/>
        </w:rPr>
        <w:t>を参照しつつ、理論的なレベルでは、現時点では難しいものの到達可能であるはずの社会状態が想定されていたことを確認した。そのうえで、この理論的な目標</w:t>
      </w:r>
      <w:r w:rsidR="003D781E">
        <w:rPr>
          <w:rFonts w:ascii="Times New Roman" w:eastAsia="ＭＳ 明朝" w:hAnsi="Times New Roman" w:cs="Times New Roman" w:hint="eastAsia"/>
        </w:rPr>
        <w:t>に近づくための現実の</w:t>
      </w:r>
      <w:r w:rsidR="002276B2">
        <w:rPr>
          <w:rFonts w:ascii="Times New Roman" w:eastAsia="ＭＳ 明朝" w:hAnsi="Times New Roman" w:cs="Times New Roman" w:hint="eastAsia"/>
        </w:rPr>
        <w:t>都市のあり方</w:t>
      </w:r>
      <w:r w:rsidR="00547BF4">
        <w:rPr>
          <w:rFonts w:ascii="Times New Roman" w:eastAsia="ＭＳ 明朝" w:hAnsi="Times New Roman" w:cs="Times New Roman" w:hint="eastAsia"/>
        </w:rPr>
        <w:t>をめぐる議論において</w:t>
      </w:r>
      <w:r w:rsidR="002276B2">
        <w:rPr>
          <w:rFonts w:ascii="Times New Roman" w:eastAsia="ＭＳ 明朝" w:hAnsi="Times New Roman" w:cs="Times New Roman" w:hint="eastAsia"/>
        </w:rPr>
        <w:t>は、</w:t>
      </w:r>
      <w:r w:rsidR="002276B2" w:rsidRPr="002276B2">
        <w:rPr>
          <w:rFonts w:ascii="Times New Roman" w:eastAsia="ＭＳ 明朝" w:hAnsi="Times New Roman" w:cs="Times New Roman" w:hint="eastAsia"/>
        </w:rPr>
        <w:t>完成形としての「理想の都市」</w:t>
      </w:r>
      <w:r w:rsidR="002276B2">
        <w:rPr>
          <w:rFonts w:ascii="Times New Roman" w:eastAsia="ＭＳ 明朝" w:hAnsi="Times New Roman" w:cs="Times New Roman" w:hint="eastAsia"/>
        </w:rPr>
        <w:t>ではなく</w:t>
      </w:r>
      <w:r w:rsidR="003D781E">
        <w:rPr>
          <w:rFonts w:ascii="Times New Roman" w:eastAsia="ＭＳ 明朝" w:hAnsi="Times New Roman" w:cs="Times New Roman" w:hint="eastAsia"/>
        </w:rPr>
        <w:t>、</w:t>
      </w:r>
      <w:r w:rsidR="002276B2">
        <w:rPr>
          <w:rFonts w:ascii="Times New Roman" w:eastAsia="ＭＳ 明朝" w:hAnsi="Times New Roman" w:cs="Times New Roman" w:hint="eastAsia"/>
        </w:rPr>
        <w:t>あくまで「突破口」となるような都市の構想</w:t>
      </w:r>
      <w:r w:rsidR="003D781E">
        <w:rPr>
          <w:rFonts w:ascii="Times New Roman" w:eastAsia="ＭＳ 明朝" w:hAnsi="Times New Roman" w:cs="Times New Roman" w:hint="eastAsia"/>
        </w:rPr>
        <w:t>が</w:t>
      </w:r>
      <w:r w:rsidR="002276B2">
        <w:rPr>
          <w:rFonts w:ascii="Times New Roman" w:eastAsia="ＭＳ 明朝" w:hAnsi="Times New Roman" w:cs="Times New Roman" w:hint="eastAsia"/>
        </w:rPr>
        <w:t>重視</w:t>
      </w:r>
      <w:r w:rsidR="003D781E">
        <w:rPr>
          <w:rFonts w:ascii="Times New Roman" w:eastAsia="ＭＳ 明朝" w:hAnsi="Times New Roman" w:cs="Times New Roman" w:hint="eastAsia"/>
        </w:rPr>
        <w:t>されていたという回答をおこなった</w:t>
      </w:r>
      <w:r w:rsidR="002276B2">
        <w:rPr>
          <w:rFonts w:ascii="Times New Roman" w:eastAsia="ＭＳ 明朝" w:hAnsi="Times New Roman" w:cs="Times New Roman" w:hint="eastAsia"/>
        </w:rPr>
        <w:t>。</w:t>
      </w:r>
    </w:p>
    <w:p w14:paraId="0280157C" w14:textId="39733699" w:rsidR="002902D7" w:rsidRDefault="003D781E" w:rsidP="002902D7">
      <w:pPr>
        <w:ind w:firstLineChars="100" w:firstLine="210"/>
        <w:rPr>
          <w:rFonts w:ascii="Times New Roman" w:eastAsia="ＭＳ 明朝" w:hAnsi="Times New Roman" w:cs="Times New Roman"/>
        </w:rPr>
      </w:pPr>
      <w:r>
        <w:rPr>
          <w:rFonts w:ascii="Times New Roman" w:eastAsia="ＭＳ 明朝" w:hAnsi="Times New Roman" w:cs="Times New Roman" w:hint="eastAsia"/>
        </w:rPr>
        <w:t>ふたつ目の問いは、「戦略に従属する戦術」のうち「戦術」の側には具体的に</w:t>
      </w:r>
      <w:r w:rsidR="00547BF4">
        <w:rPr>
          <w:rFonts w:ascii="Times New Roman" w:eastAsia="ＭＳ 明朝" w:hAnsi="Times New Roman" w:cs="Times New Roman" w:hint="eastAsia"/>
        </w:rPr>
        <w:t>どんな実践</w:t>
      </w:r>
      <w:r>
        <w:rPr>
          <w:rFonts w:ascii="Times New Roman" w:eastAsia="ＭＳ 明朝" w:hAnsi="Times New Roman" w:cs="Times New Roman" w:hint="eastAsia"/>
        </w:rPr>
        <w:t>が想定されていたのかである。これについては、『都市への権利』</w:t>
      </w:r>
      <w:r w:rsidRPr="003D781E">
        <w:rPr>
          <w:rFonts w:ascii="Times New Roman" w:eastAsia="ＭＳ 明朝" w:hAnsi="Times New Roman" w:cs="Times New Roman" w:hint="eastAsia"/>
        </w:rPr>
        <w:t>（</w:t>
      </w:r>
      <w:r w:rsidRPr="003D781E">
        <w:rPr>
          <w:rFonts w:ascii="Times New Roman" w:eastAsia="ＭＳ 明朝" w:hAnsi="Times New Roman" w:cs="Times New Roman"/>
        </w:rPr>
        <w:t>DV: 116=2011: 191</w:t>
      </w:r>
      <w:r w:rsidRPr="003D781E">
        <w:rPr>
          <w:rFonts w:ascii="Times New Roman" w:eastAsia="ＭＳ 明朝" w:hAnsi="Times New Roman" w:cs="Times New Roman"/>
        </w:rPr>
        <w:t>）</w:t>
      </w:r>
      <w:r>
        <w:rPr>
          <w:rFonts w:ascii="Times New Roman" w:eastAsia="ＭＳ 明朝" w:hAnsi="Times New Roman" w:cs="Times New Roman" w:hint="eastAsia"/>
        </w:rPr>
        <w:t>を参照しつつ、国家や組織の規模における分配（賃金の増額、国有化も含む）と、個人の</w:t>
      </w:r>
      <w:r w:rsidR="00547BF4">
        <w:rPr>
          <w:rFonts w:ascii="Times New Roman" w:eastAsia="ＭＳ 明朝" w:hAnsi="Times New Roman" w:cs="Times New Roman" w:hint="eastAsia"/>
        </w:rPr>
        <w:t>規模</w:t>
      </w:r>
      <w:r>
        <w:rPr>
          <w:rFonts w:ascii="Times New Roman" w:eastAsia="ＭＳ 明朝" w:hAnsi="Times New Roman" w:cs="Times New Roman" w:hint="eastAsia"/>
        </w:rPr>
        <w:t>でも可能な</w:t>
      </w:r>
      <w:r w:rsidRPr="003D781E">
        <w:rPr>
          <w:rFonts w:ascii="Times New Roman" w:eastAsia="ＭＳ 明朝" w:hAnsi="Times New Roman" w:cs="Times New Roman" w:hint="eastAsia"/>
        </w:rPr>
        <w:t>「ごく小さな戦術的行動」として「（一日の、一年間の）タイムテーブルを広げてみること」（</w:t>
      </w:r>
      <w:r w:rsidRPr="003D781E">
        <w:rPr>
          <w:rFonts w:ascii="Times New Roman" w:eastAsia="ＭＳ 明朝" w:hAnsi="Times New Roman" w:cs="Times New Roman"/>
        </w:rPr>
        <w:t>DV: 116=2011: 191</w:t>
      </w:r>
      <w:r w:rsidRPr="003D781E">
        <w:rPr>
          <w:rFonts w:ascii="Times New Roman" w:eastAsia="ＭＳ 明朝" w:hAnsi="Times New Roman" w:cs="Times New Roman"/>
        </w:rPr>
        <w:t>）</w:t>
      </w:r>
      <w:r>
        <w:rPr>
          <w:rFonts w:ascii="Times New Roman" w:eastAsia="ＭＳ 明朝" w:hAnsi="Times New Roman" w:cs="Times New Roman" w:hint="eastAsia"/>
        </w:rPr>
        <w:t>を</w:t>
      </w:r>
      <w:r w:rsidRPr="003D781E">
        <w:rPr>
          <w:rFonts w:ascii="Times New Roman" w:eastAsia="ＭＳ 明朝" w:hAnsi="Times New Roman" w:cs="Times New Roman"/>
        </w:rPr>
        <w:t>挙げ</w:t>
      </w:r>
      <w:r>
        <w:rPr>
          <w:rFonts w:ascii="Times New Roman" w:eastAsia="ＭＳ 明朝" w:hAnsi="Times New Roman" w:cs="Times New Roman" w:hint="eastAsia"/>
        </w:rPr>
        <w:t>た</w:t>
      </w:r>
      <w:r w:rsidRPr="003D781E">
        <w:rPr>
          <w:rFonts w:ascii="Times New Roman" w:eastAsia="ＭＳ 明朝" w:hAnsi="Times New Roman" w:cs="Times New Roman"/>
        </w:rPr>
        <w:t>。すなわち、子を預けられる託児所があったらこ</w:t>
      </w:r>
      <w:r w:rsidRPr="003D781E">
        <w:rPr>
          <w:rFonts w:ascii="Times New Roman" w:eastAsia="ＭＳ 明朝" w:hAnsi="Times New Roman" w:cs="Times New Roman"/>
        </w:rPr>
        <w:lastRenderedPageBreak/>
        <w:t>んなふうに時間を使えるな、運動できる場所があればこんなふうに時間を使えるな、性教育や生活の工夫、芸術活動について教えてくれる「ごく簡単な社会教育機関」があれば一年のうちで</w:t>
      </w:r>
      <w:r w:rsidR="00547BF4">
        <w:rPr>
          <w:rFonts w:ascii="Times New Roman" w:eastAsia="ＭＳ 明朝" w:hAnsi="Times New Roman" w:cs="Times New Roman" w:hint="eastAsia"/>
        </w:rPr>
        <w:t>、</w:t>
      </w:r>
      <w:r w:rsidRPr="003D781E">
        <w:rPr>
          <w:rFonts w:ascii="Times New Roman" w:eastAsia="ＭＳ 明朝" w:hAnsi="Times New Roman" w:cs="Times New Roman"/>
        </w:rPr>
        <w:t>こういうふうに時間を使えるなという想像力を広げる</w:t>
      </w:r>
      <w:r>
        <w:rPr>
          <w:rFonts w:ascii="Times New Roman" w:eastAsia="ＭＳ 明朝" w:hAnsi="Times New Roman" w:cs="Times New Roman" w:hint="eastAsia"/>
        </w:rPr>
        <w:t>という戦術である。</w:t>
      </w:r>
    </w:p>
    <w:p w14:paraId="319078F4" w14:textId="77F492D7" w:rsidR="003B0C24" w:rsidRPr="003B0C24" w:rsidRDefault="003D781E" w:rsidP="003B0C24">
      <w:pPr>
        <w:ind w:firstLineChars="100" w:firstLine="210"/>
        <w:rPr>
          <w:rFonts w:ascii="Times New Roman" w:eastAsia="ＭＳ 明朝" w:hAnsi="Times New Roman" w:cs="Times New Roman"/>
        </w:rPr>
      </w:pPr>
      <w:r>
        <w:rPr>
          <w:rFonts w:ascii="Times New Roman" w:eastAsia="ＭＳ 明朝" w:hAnsi="Times New Roman" w:cs="Times New Roman" w:hint="eastAsia"/>
        </w:rPr>
        <w:t>最後の問いは、冒頭の「修理する権利」の議論と「都市への権利」</w:t>
      </w:r>
      <w:r w:rsidR="003B0C24">
        <w:rPr>
          <w:rFonts w:ascii="Times New Roman" w:eastAsia="ＭＳ 明朝" w:hAnsi="Times New Roman" w:cs="Times New Roman" w:hint="eastAsia"/>
        </w:rPr>
        <w:t>における</w:t>
      </w:r>
      <w:r w:rsidR="003B0C24" w:rsidRPr="003B0C24">
        <w:rPr>
          <w:rFonts w:ascii="Times New Roman" w:eastAsia="ＭＳ 明朝" w:hAnsi="Times New Roman" w:cs="Times New Roman" w:hint="eastAsia"/>
        </w:rPr>
        <w:t>「戦略に従属する戦術」との関係が、最終的にどのように整理できるのか</w:t>
      </w:r>
      <w:r w:rsidR="003B0C24">
        <w:rPr>
          <w:rFonts w:ascii="Times New Roman" w:eastAsia="ＭＳ 明朝" w:hAnsi="Times New Roman" w:cs="Times New Roman" w:hint="eastAsia"/>
        </w:rPr>
        <w:t>である</w:t>
      </w:r>
      <w:r w:rsidR="003B0C24" w:rsidRPr="003B0C24">
        <w:rPr>
          <w:rFonts w:ascii="Times New Roman" w:eastAsia="ＭＳ 明朝" w:hAnsi="Times New Roman" w:cs="Times New Roman" w:hint="eastAsia"/>
        </w:rPr>
        <w:t>。</w:t>
      </w:r>
      <w:r w:rsidR="003B0C24">
        <w:rPr>
          <w:rFonts w:ascii="Times New Roman" w:eastAsia="ＭＳ 明朝" w:hAnsi="Times New Roman" w:cs="Times New Roman" w:hint="eastAsia"/>
        </w:rPr>
        <w:t>これについては、検討が不十分な部分が多く残っていることを認めつつ、修理</w:t>
      </w:r>
      <w:r w:rsidR="00547BF4">
        <w:rPr>
          <w:rFonts w:ascii="Times New Roman" w:eastAsia="ＭＳ 明朝" w:hAnsi="Times New Roman" w:cs="Times New Roman" w:hint="eastAsia"/>
        </w:rPr>
        <w:t>をめぐるコモンズ的な</w:t>
      </w:r>
      <w:r w:rsidR="003B0C24">
        <w:rPr>
          <w:rFonts w:ascii="Times New Roman" w:eastAsia="ＭＳ 明朝" w:hAnsi="Times New Roman" w:cs="Times New Roman" w:hint="eastAsia"/>
        </w:rPr>
        <w:t>実践を主催者側と参加者側の双方の目的意識から見た場合に検討課題となる論点について回答をおこなった。</w:t>
      </w:r>
    </w:p>
    <w:sectPr w:rsidR="003B0C24" w:rsidRPr="003B0C2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415A" w14:textId="77777777" w:rsidR="00D7008D" w:rsidRDefault="00D7008D" w:rsidP="00C816C3">
      <w:r>
        <w:separator/>
      </w:r>
    </w:p>
  </w:endnote>
  <w:endnote w:type="continuationSeparator" w:id="0">
    <w:p w14:paraId="663A56C2" w14:textId="77777777" w:rsidR="00D7008D" w:rsidRDefault="00D7008D" w:rsidP="00C8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2DA" w14:textId="77777777" w:rsidR="00C816C3" w:rsidRDefault="00C816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B4AB" w14:textId="77777777" w:rsidR="00C816C3" w:rsidRDefault="00C816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2C9C" w14:textId="77777777" w:rsidR="00C816C3" w:rsidRDefault="00C81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B6E9" w14:textId="77777777" w:rsidR="00D7008D" w:rsidRDefault="00D7008D" w:rsidP="00C816C3">
      <w:r>
        <w:separator/>
      </w:r>
    </w:p>
  </w:footnote>
  <w:footnote w:type="continuationSeparator" w:id="0">
    <w:p w14:paraId="1CBA5646" w14:textId="77777777" w:rsidR="00D7008D" w:rsidRDefault="00D7008D" w:rsidP="00C8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FADD" w14:textId="77777777" w:rsidR="00C816C3" w:rsidRDefault="00C816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45BD" w14:textId="32A186B1" w:rsidR="00C816C3" w:rsidRPr="00C816C3" w:rsidRDefault="00C816C3" w:rsidP="00C816C3">
    <w:pPr>
      <w:pStyle w:val="a3"/>
      <w:jc w:val="right"/>
      <w:rPr>
        <w:rFonts w:hint="eastAsia"/>
        <w:lang w:val="en-GB"/>
      </w:rPr>
    </w:pPr>
    <w:r w:rsidRPr="00C816C3">
      <w:rPr>
        <w:rFonts w:hint="eastAsia"/>
        <w:lang w:val="en-GB"/>
      </w:rPr>
      <w:t>社会思想史学会第46回大会（2021.10.30-31）・自由論題報告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3F9" w14:textId="77777777" w:rsidR="00C816C3" w:rsidRDefault="00C816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D7"/>
    <w:rsid w:val="00044B8C"/>
    <w:rsid w:val="002276B2"/>
    <w:rsid w:val="002902D7"/>
    <w:rsid w:val="003B0C24"/>
    <w:rsid w:val="003D781E"/>
    <w:rsid w:val="00547BF4"/>
    <w:rsid w:val="00AB4796"/>
    <w:rsid w:val="00AF4C94"/>
    <w:rsid w:val="00BF0014"/>
    <w:rsid w:val="00C816C3"/>
    <w:rsid w:val="00D7008D"/>
    <w:rsid w:val="00DE7AA4"/>
    <w:rsid w:val="00F16009"/>
    <w:rsid w:val="00F55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A4C2"/>
  <w15:chartTrackingRefBased/>
  <w15:docId w15:val="{9F5516D2-5E7A-49BC-9693-9E675C64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6C3"/>
    <w:pPr>
      <w:tabs>
        <w:tab w:val="center" w:pos="4252"/>
        <w:tab w:val="right" w:pos="8504"/>
      </w:tabs>
      <w:snapToGrid w:val="0"/>
    </w:pPr>
  </w:style>
  <w:style w:type="character" w:customStyle="1" w:styleId="a4">
    <w:name w:val="ヘッダー (文字)"/>
    <w:basedOn w:val="a0"/>
    <w:link w:val="a3"/>
    <w:uiPriority w:val="99"/>
    <w:rsid w:val="00C816C3"/>
  </w:style>
  <w:style w:type="paragraph" w:styleId="a5">
    <w:name w:val="footer"/>
    <w:basedOn w:val="a"/>
    <w:link w:val="a6"/>
    <w:uiPriority w:val="99"/>
    <w:unhideWhenUsed/>
    <w:rsid w:val="00C816C3"/>
    <w:pPr>
      <w:tabs>
        <w:tab w:val="center" w:pos="4252"/>
        <w:tab w:val="right" w:pos="8504"/>
      </w:tabs>
      <w:snapToGrid w:val="0"/>
    </w:pPr>
  </w:style>
  <w:style w:type="character" w:customStyle="1" w:styleId="a6">
    <w:name w:val="フッター (文字)"/>
    <w:basedOn w:val="a0"/>
    <w:link w:val="a5"/>
    <w:uiPriority w:val="99"/>
    <w:rsid w:val="00C8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千寛</dc:creator>
  <cp:keywords/>
  <dc:description/>
  <cp:lastModifiedBy>輝一 森川</cp:lastModifiedBy>
  <cp:revision>17</cp:revision>
  <dcterms:created xsi:type="dcterms:W3CDTF">2021-11-08T00:27:00Z</dcterms:created>
  <dcterms:modified xsi:type="dcterms:W3CDTF">2021-11-16T08:42:00Z</dcterms:modified>
</cp:coreProperties>
</file>