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D944" w14:textId="560CCE7E" w:rsidR="00885A89" w:rsidRDefault="00F92A3F" w:rsidP="009D5AEE">
      <w:pPr>
        <w:pStyle w:val="1"/>
      </w:pPr>
      <w:r>
        <w:rPr>
          <w:rFonts w:hint="eastAsia"/>
        </w:rPr>
        <w:t>ヘーゲルにおける個体</w:t>
      </w:r>
      <w:r>
        <w:t>das Individuum</w:t>
      </w:r>
      <w:r>
        <w:rPr>
          <w:rFonts w:hint="eastAsia"/>
        </w:rPr>
        <w:t>と個別者d</w:t>
      </w:r>
      <w:r>
        <w:t xml:space="preserve">er </w:t>
      </w:r>
      <w:proofErr w:type="spellStart"/>
      <w:r>
        <w:t>Einzelne</w:t>
      </w:r>
      <w:proofErr w:type="spellEnd"/>
    </w:p>
    <w:p w14:paraId="4AAEF8C7" w14:textId="77777777" w:rsidR="00F5353F" w:rsidRDefault="00F92A3F" w:rsidP="00F5353F">
      <w:pPr>
        <w:pStyle w:val="1"/>
      </w:pPr>
      <w:r>
        <w:rPr>
          <w:rFonts w:hint="eastAsia"/>
        </w:rPr>
        <w:t xml:space="preserve"> </w:t>
      </w:r>
      <w:r>
        <w:t xml:space="preserve">                                          </w:t>
      </w:r>
      <w:r w:rsidR="00F5353F">
        <w:rPr>
          <w:rFonts w:hint="eastAsia"/>
        </w:rPr>
        <w:t>報告者：竹内　真澄</w:t>
      </w:r>
    </w:p>
    <w:p w14:paraId="358ABCCA" w14:textId="0574406F" w:rsidR="00F5353F" w:rsidRPr="0049604D" w:rsidRDefault="00F5353F" w:rsidP="00F5353F">
      <w:pPr>
        <w:pStyle w:val="1"/>
      </w:pPr>
      <w:r>
        <w:tab/>
      </w:r>
      <w:r>
        <w:tab/>
      </w:r>
      <w:r>
        <w:tab/>
      </w:r>
      <w:r>
        <w:tab/>
      </w:r>
      <w:r>
        <w:tab/>
      </w:r>
      <w:r>
        <w:tab/>
        <w:t xml:space="preserve"> </w:t>
      </w:r>
      <w:r>
        <w:rPr>
          <w:rFonts w:hint="eastAsia"/>
        </w:rPr>
        <w:t xml:space="preserve">司会： </w:t>
      </w:r>
      <w:r>
        <w:t xml:space="preserve"> </w:t>
      </w:r>
      <w:r>
        <w:rPr>
          <w:rFonts w:hint="eastAsia"/>
        </w:rPr>
        <w:t>大河内泰樹</w:t>
      </w:r>
    </w:p>
    <w:p w14:paraId="2A0ED59F" w14:textId="77777777" w:rsidR="00F5353F" w:rsidRPr="00F5353F" w:rsidRDefault="00F5353F" w:rsidP="00F5353F"/>
    <w:p w14:paraId="5DCEBD0D" w14:textId="77777777" w:rsidR="00931F65" w:rsidRPr="00931F65" w:rsidRDefault="00931F65" w:rsidP="00931F65">
      <w:pPr>
        <w:widowControl/>
        <w:numPr>
          <w:ilvl w:val="0"/>
          <w:numId w:val="1"/>
        </w:numPr>
        <w:ind w:left="470"/>
        <w:textAlignment w:val="baseline"/>
        <w:rPr>
          <w:rFonts w:ascii="游明朝" w:eastAsia="游明朝" w:hAnsi="游明朝" w:cs="ＭＳ Ｐゴシック"/>
          <w:color w:val="000000"/>
          <w:kern w:val="0"/>
          <w:szCs w:val="21"/>
        </w:rPr>
      </w:pPr>
      <w:r w:rsidRPr="00931F65">
        <w:rPr>
          <w:rFonts w:ascii="游明朝" w:eastAsia="游明朝" w:hAnsi="游明朝" w:cs="ＭＳ Ｐゴシック" w:hint="eastAsia"/>
          <w:color w:val="000000"/>
          <w:kern w:val="0"/>
          <w:szCs w:val="21"/>
        </w:rPr>
        <w:t>問題意識 </w:t>
      </w:r>
    </w:p>
    <w:p w14:paraId="5F378226"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ヘーゲル哲学は、第一に西洋社会思想史における＜私人＞の発見を継承している。第二に、それにもかかわらず、＜私人＞が果たして国家の公益を追求する主体たりうるかについて深刻な懐疑をいだいている。第三に、この矛盾は、個の自立と自由の共同性の弁証法的な止揚という主題に絞り込まれる。</w:t>
      </w:r>
    </w:p>
    <w:p w14:paraId="6F88D141" w14:textId="4C7A8230"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本報告ではイエナ期(1801～1807)のいくつかの著作に関説しながら『精神現象学』 （1807）において個体と個別者の両概念が厳密に区別されていることを論証する。 </w:t>
      </w:r>
    </w:p>
    <w:p w14:paraId="6ED0A891" w14:textId="12E13B3D" w:rsidR="00931F65" w:rsidRPr="00931F65" w:rsidRDefault="00931F65" w:rsidP="00931F65">
      <w:pPr>
        <w:widowControl/>
        <w:jc w:val="left"/>
        <w:rPr>
          <w:rFonts w:ascii="ＭＳ Ｐゴシック" w:eastAsia="ＭＳ Ｐゴシック" w:hAnsi="ＭＳ Ｐゴシック" w:cs="ＭＳ Ｐゴシック"/>
          <w:kern w:val="0"/>
          <w:sz w:val="24"/>
          <w:szCs w:val="24"/>
        </w:rPr>
      </w:pPr>
    </w:p>
    <w:p w14:paraId="55DFA98D" w14:textId="77777777" w:rsidR="00931F65" w:rsidRPr="00931F65" w:rsidRDefault="00931F65" w:rsidP="00931F65">
      <w:pPr>
        <w:widowControl/>
        <w:numPr>
          <w:ilvl w:val="0"/>
          <w:numId w:val="2"/>
        </w:numPr>
        <w:textAlignment w:val="baseline"/>
        <w:rPr>
          <w:rFonts w:ascii="游明朝" w:eastAsia="游明朝" w:hAnsi="游明朝" w:cs="ＭＳ Ｐゴシック"/>
          <w:color w:val="000000"/>
          <w:kern w:val="0"/>
          <w:szCs w:val="21"/>
        </w:rPr>
      </w:pPr>
      <w:r w:rsidRPr="00931F65">
        <w:rPr>
          <w:rFonts w:ascii="游明朝" w:eastAsia="游明朝" w:hAnsi="游明朝" w:cs="ＭＳ Ｐゴシック" w:hint="eastAsia"/>
          <w:color w:val="000000"/>
          <w:kern w:val="0"/>
          <w:szCs w:val="21"/>
        </w:rPr>
        <w:t>ホッブズにおける＜私人＞の発見 </w:t>
      </w:r>
    </w:p>
    <w:p w14:paraId="00786F34"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ホッブズは、古代から中世までの公人優位の哲学を根底からひっくり返し、＜私人＞ を赤裸々に肯定する哲学を樹立した。この場合、＜私人＞とは私利と名声を追求する主体であって、生命の自己保存を原理とする所有主体と言ってよい。コモンウェルスとしての国家は、きわめて絶対的な権力を持つにもかかわらず本質的には＜私人＞の自己保存を守るための手段であった。＜私人＞という概念は、その後J・ロック、J・ステュアート、A・スミスに継承されて、平和な自然状態の理論となり、さらにスミスにおいて「見えざる手」を介する民間人 private people の概念となって完成をみる。</w:t>
      </w:r>
    </w:p>
    <w:p w14:paraId="12C3575B" w14:textId="2317419C" w:rsidR="00931F65" w:rsidRPr="00931F65" w:rsidRDefault="00931F65" w:rsidP="00931F65">
      <w:pPr>
        <w:widowControl/>
        <w:jc w:val="left"/>
        <w:rPr>
          <w:rFonts w:ascii="游明朝" w:eastAsia="游明朝" w:hAnsi="游明朝" w:cs="ＭＳ Ｐゴシック"/>
          <w:color w:val="000000"/>
          <w:kern w:val="0"/>
          <w:szCs w:val="21"/>
        </w:rPr>
      </w:pPr>
      <w:r w:rsidRPr="00931F65">
        <w:rPr>
          <w:rFonts w:ascii="ＭＳ Ｐゴシック" w:eastAsia="ＭＳ Ｐゴシック" w:hAnsi="ＭＳ Ｐゴシック" w:cs="ＭＳ Ｐゴシック"/>
          <w:kern w:val="0"/>
          <w:sz w:val="24"/>
          <w:szCs w:val="24"/>
        </w:rPr>
        <w:br/>
      </w:r>
      <w:r>
        <w:rPr>
          <w:rFonts w:ascii="游明朝" w:eastAsia="游明朝" w:hAnsi="游明朝" w:cs="ＭＳ Ｐゴシック" w:hint="eastAsia"/>
          <w:color w:val="000000"/>
          <w:kern w:val="0"/>
          <w:szCs w:val="21"/>
        </w:rPr>
        <w:t>３．</w:t>
      </w:r>
      <w:r w:rsidRPr="00931F65">
        <w:rPr>
          <w:rFonts w:ascii="游明朝" w:eastAsia="游明朝" w:hAnsi="游明朝" w:cs="ＭＳ Ｐゴシック" w:hint="eastAsia"/>
          <w:color w:val="000000"/>
          <w:kern w:val="0"/>
          <w:szCs w:val="21"/>
        </w:rPr>
        <w:t>ルソーの反＜私人＞型社会契約論</w:t>
      </w:r>
    </w:p>
    <w:p w14:paraId="6AFAF05F"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私人が国家を形成する主体でありうるのか、という懐疑を強烈にいだいたのがルソー であった。彼は自然状態にある人間が＜私人＞であるというホッブズ以来の社会契約論 の観念を批判し、問題を個別意志から一般意志への転換に求めた。これは、国家におけるシトワイアンの連帯を強調するための理論装置であった。それゆえ、ルソーの 社会契約論は＜私人＞的なそれではなく、かえって私人を否定する公民シトワイアンによる契約である。それまでは暗黙の裡に私人が公益の主体であるとされていたものが、ルソーにおいて＜私人＞と公民の間に深い溝があるということが理論的に自覚化された。ヘーゲルは、自然法思想を批判するのであるが、それにもかかわらずルソーの溝に関するこの問題意識を受け継いでいる。 </w:t>
      </w:r>
    </w:p>
    <w:p w14:paraId="37E45872" w14:textId="52F6EF45" w:rsidR="00931F65" w:rsidRPr="00931F65" w:rsidRDefault="00931F65" w:rsidP="00931F65">
      <w:pPr>
        <w:widowControl/>
        <w:jc w:val="left"/>
        <w:rPr>
          <w:rFonts w:ascii="ＭＳ Ｐゴシック" w:eastAsia="ＭＳ Ｐゴシック" w:hAnsi="ＭＳ Ｐゴシック" w:cs="ＭＳ Ｐゴシック"/>
          <w:kern w:val="0"/>
          <w:sz w:val="24"/>
          <w:szCs w:val="24"/>
        </w:rPr>
      </w:pPr>
    </w:p>
    <w:p w14:paraId="4E21ED3F" w14:textId="7254FBF3" w:rsidR="00931F65" w:rsidRPr="00931F65" w:rsidRDefault="00931F65" w:rsidP="00931F65">
      <w:pPr>
        <w:pStyle w:val="a7"/>
        <w:widowControl/>
        <w:numPr>
          <w:ilvl w:val="0"/>
          <w:numId w:val="6"/>
        </w:numPr>
        <w:ind w:leftChars="0"/>
        <w:textAlignment w:val="baseline"/>
        <w:rPr>
          <w:rFonts w:ascii="游明朝" w:eastAsia="游明朝" w:hAnsi="游明朝" w:cs="ＭＳ Ｐゴシック"/>
          <w:color w:val="000000"/>
          <w:kern w:val="0"/>
          <w:szCs w:val="21"/>
        </w:rPr>
      </w:pPr>
      <w:r w:rsidRPr="00931F65">
        <w:rPr>
          <w:rFonts w:ascii="游明朝" w:eastAsia="游明朝" w:hAnsi="游明朝" w:cs="ＭＳ Ｐゴシック" w:hint="eastAsia"/>
          <w:color w:val="000000"/>
          <w:kern w:val="0"/>
          <w:szCs w:val="21"/>
        </w:rPr>
        <w:t>ヘーゲルにおける個体と個別者 </w:t>
      </w:r>
    </w:p>
    <w:p w14:paraId="06976FF1"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lastRenderedPageBreak/>
        <w:t>ヘーゲルは、イエナ期において、個の自立と自由の共同性の関係にとりくむ。この文脈でヘーゲルが私人概念を語った源泉は二つある。ひとつは『キリスト教の精神とその運命』(1797―1800に構想)のなかにおいてである。ここでの＜私人＞概念は1799 年に読んだ J・ステュアートの『経済学原理研究』の＜私人＞論の影響がある。ステュアートには、はやくもスミスの民間人private peopleの先取りがあるけれども、まだ「見えざる手」というメカニズムの解明はない。『近代自然法批判』(1802-1803)には「人倫に関する近代の諸体系は単独存在と個別性を原理にしている」から「ブルジョアあるいは私人の人倫がある」という記述がある。『イエナ精神哲学』(1803-1806)にはスミスの『国富論』の影響が出てくる。ヘーゲルはここでもイギリス由来の＜私人＞概念に依拠している。たとえば「労働は、占有が端的に個別者の労働であるのと同様に、それだけでは個別者そのものの欲求に向かう。ところが国民においては労働はその個別性そのものにおいて、占有がそうであるように、普遍的なものになる」（精神哲学草稿Ⅰ）という。見えざる手は、個別者と普遍の邂逅である。 </w:t>
      </w:r>
    </w:p>
    <w:p w14:paraId="7AAE3329" w14:textId="234819A5"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xml:space="preserve">＜私人＞概念は、ドイツに入ると </w:t>
      </w:r>
      <w:proofErr w:type="spellStart"/>
      <w:r w:rsidRPr="00931F65">
        <w:rPr>
          <w:rFonts w:ascii="游明朝" w:eastAsia="游明朝" w:hAnsi="游明朝" w:cs="ＭＳ Ｐゴシック" w:hint="eastAsia"/>
          <w:color w:val="000000"/>
          <w:kern w:val="0"/>
          <w:szCs w:val="21"/>
        </w:rPr>
        <w:t>Privatmensch</w:t>
      </w:r>
      <w:proofErr w:type="spellEnd"/>
      <w:r w:rsidRPr="00931F65">
        <w:rPr>
          <w:rFonts w:ascii="游明朝" w:eastAsia="游明朝" w:hAnsi="游明朝" w:cs="ＭＳ Ｐゴシック" w:hint="eastAsia"/>
          <w:color w:val="000000"/>
          <w:kern w:val="0"/>
          <w:szCs w:val="21"/>
        </w:rPr>
        <w:t xml:space="preserve"> とか</w:t>
      </w:r>
      <w:proofErr w:type="spellStart"/>
      <w:r w:rsidRPr="00931F65">
        <w:rPr>
          <w:rFonts w:ascii="游明朝" w:eastAsia="游明朝" w:hAnsi="游明朝" w:cs="ＭＳ Ｐゴシック" w:hint="eastAsia"/>
          <w:color w:val="000000"/>
          <w:kern w:val="0"/>
          <w:szCs w:val="21"/>
        </w:rPr>
        <w:t>Privatperson</w:t>
      </w:r>
      <w:proofErr w:type="spellEnd"/>
      <w:r w:rsidRPr="00931F65">
        <w:rPr>
          <w:rFonts w:ascii="游明朝" w:eastAsia="游明朝" w:hAnsi="游明朝" w:cs="ＭＳ Ｐゴシック" w:hint="eastAsia"/>
          <w:color w:val="000000"/>
          <w:kern w:val="0"/>
          <w:szCs w:val="21"/>
        </w:rPr>
        <w:t>と訳される。しかし、ヘーゲルの独創性は＜私人＞を個別者と位置づけた点にある。公民シトワイアンは普遍者として位置づけられる。つまり個別者が自己形成＝教養を積むことで普遍者になるという弁証法的な枠組みの中で私人をつかみなおしたのがヘーゲルだった。だからこそこうした主題を「意識の経験の学」として記述すれば、『精神現象学』ができあがってくる。人間は端緒では個別者</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であるが、いかにして普遍的個体</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as </w:t>
      </w:r>
      <w:r w:rsidRPr="00931F65">
        <w:rPr>
          <w:rFonts w:ascii="游明朝" w:eastAsia="游明朝" w:hAnsi="游明朝" w:cs="ＭＳ Ｐゴシック" w:hint="eastAsia"/>
          <w:color w:val="000000"/>
          <w:kern w:val="0"/>
          <w:szCs w:val="21"/>
        </w:rPr>
        <w:t>Individuumになりうるのか、というのがヘーゲル哲学の根本的構想である。哲学的にはカントの哲学的立場もこのなかに組み込まれる。カントの人倫は、ヘーゲルからすれば「個別者（私人）の人倫」にすぎない（『人倫の体系』1802-1803）。なぜなら、個別性の立場で主観的な善を追うにとどまるのが道徳であるからだ。</w:t>
      </w:r>
    </w:p>
    <w:p w14:paraId="07ED9818" w14:textId="77777777" w:rsidR="00931F65" w:rsidRPr="00931F65" w:rsidRDefault="00931F65" w:rsidP="00931F65">
      <w:pPr>
        <w:widowControl/>
        <w:jc w:val="left"/>
        <w:rPr>
          <w:rFonts w:ascii="ＭＳ Ｐゴシック" w:eastAsia="ＭＳ Ｐゴシック" w:hAnsi="ＭＳ Ｐゴシック" w:cs="ＭＳ Ｐゴシック"/>
          <w:kern w:val="0"/>
          <w:sz w:val="24"/>
          <w:szCs w:val="24"/>
        </w:rPr>
      </w:pPr>
    </w:p>
    <w:p w14:paraId="40F08F49" w14:textId="7C3E2D30" w:rsidR="00931F65" w:rsidRPr="00931F65" w:rsidRDefault="00931F65" w:rsidP="00931F65">
      <w:pPr>
        <w:widowControl/>
        <w:ind w:left="1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xml:space="preserve">５．『精神現象学』における個体 </w:t>
      </w:r>
      <w:r w:rsidR="00047C96">
        <w:rPr>
          <w:rFonts w:ascii="游明朝" w:eastAsia="游明朝" w:hAnsi="游明朝" w:cs="ＭＳ Ｐゴシック"/>
          <w:color w:val="000000"/>
          <w:kern w:val="0"/>
          <w:szCs w:val="21"/>
        </w:rPr>
        <w:t xml:space="preserve">das </w:t>
      </w:r>
      <w:r w:rsidRPr="00931F65">
        <w:rPr>
          <w:rFonts w:ascii="游明朝" w:eastAsia="游明朝" w:hAnsi="游明朝" w:cs="ＭＳ Ｐゴシック" w:hint="eastAsia"/>
          <w:color w:val="000000"/>
          <w:kern w:val="0"/>
          <w:szCs w:val="21"/>
        </w:rPr>
        <w:t xml:space="preserve">Individuum と個別者 </w:t>
      </w:r>
      <w:r w:rsidR="00047C96">
        <w:rPr>
          <w:rFonts w:ascii="游明朝" w:eastAsia="游明朝" w:hAnsi="游明朝" w:cs="ＭＳ Ｐゴシック"/>
          <w:color w:val="000000"/>
          <w:kern w:val="0"/>
          <w:szCs w:val="21"/>
        </w:rPr>
        <w:t xml:space="preserve">der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w:t>
      </w:r>
    </w:p>
    <w:p w14:paraId="67B5B0B2"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イエナ期のいくつかの著作でヘーゲルの課題は絞り込まれた。それは、個別者がいかにして普遍的個体に自己形成しうるか、ということである。『精神現象学』では感覚的確信→自己意識という移行をふまえ、さらに自己意識から理性へ移行する前の項目として出てくるのが「承認のための生死を賭する闘争」である。すでにヘーゲルは 『フィヒテとシェリングの哲学体系の差異』1801において共同体概念Gemeinschaftを使って人間の最高の自由を論じたのであった。しかし、たんに共同性が大事だというだけでは相互承認というテーマは成立しない。なぜなら自由と共同性が両方とも生かされるためには共同性は没個体的な習俗的共同性を超えなくてはならないからだ。いわば共同性のなかの個体性という契機が重視されなければ承認という主題は成立しないのである。すなわち「承認」とは共同性の成員の個体性がはっきりと分節されたかたちであらわれてこそはじめてなりたつ。</w:t>
      </w:r>
    </w:p>
    <w:p w14:paraId="404879F3"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lastRenderedPageBreak/>
        <w:t>このようにして、共同体というものは、ただ即自的な個体が習俗においてつながるような関係から発展して、個別者が成立し、個別者が互いに差し出争いをするよう経験、すなわち「承認をめぐる闘争」を経過しなくてはならない。このような着想が出てくるためには、個体がいったんは個別者へと解体し、それでいて個別者を個体へ高める必要を感じる段階が必要とされる。</w:t>
      </w:r>
    </w:p>
    <w:p w14:paraId="377B3E96" w14:textId="77F2BEE0"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xml:space="preserve"> 『精神現象学』のヘーゲルは、感覚的確信は低次の自我ないし個別性であると考え、 そのうえでここから相互承認を獲得することが可能かどうかを考える。ところで、相手がものである場合には、自己意識はものを欲望のままに消費して、自己意識を満足させることができるが、相手がものではなくて、自己意識である場合、どのように他者と共生できるのであろうか。これが「承認」の問題である。有名な「承認のための生死を賭する闘争」は『現象学』では、構成上まず「承認の概念」を明確化したうえで、そのあとに記述されている。ここで注目すべきことは、個体と個別者の両概念が注意深く使い分けられていることである。すなわち承認に入っていく自己意識は、ヘーゲルによれば個別者 </w:t>
      </w:r>
      <w:r w:rsidR="00047C96">
        <w:rPr>
          <w:rFonts w:ascii="游明朝" w:eastAsia="游明朝" w:hAnsi="游明朝" w:cs="ＭＳ Ｐゴシック"/>
          <w:color w:val="000000"/>
          <w:kern w:val="0"/>
          <w:szCs w:val="21"/>
        </w:rPr>
        <w:t xml:space="preserve">der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である。ところが、そうであるからこそここに困難が発生する。自己意識は二重性において存在する。一方で生命としては歴史貫通的な個体だが、人間史の中ではまだ個別者なのである。つまり、「ひとつの個体 </w:t>
      </w:r>
      <w:r w:rsidR="00047C96">
        <w:rPr>
          <w:rFonts w:ascii="游明朝" w:eastAsia="游明朝" w:hAnsi="游明朝" w:cs="ＭＳ Ｐゴシック"/>
          <w:color w:val="000000"/>
          <w:kern w:val="0"/>
          <w:szCs w:val="21"/>
        </w:rPr>
        <w:t xml:space="preserve">das </w:t>
      </w:r>
      <w:r w:rsidRPr="00931F65">
        <w:rPr>
          <w:rFonts w:ascii="游明朝" w:eastAsia="游明朝" w:hAnsi="游明朝" w:cs="ＭＳ Ｐゴシック" w:hint="eastAsia"/>
          <w:color w:val="000000"/>
          <w:kern w:val="0"/>
          <w:szCs w:val="21"/>
        </w:rPr>
        <w:t xml:space="preserve">Individuum がひとりの個体 </w:t>
      </w:r>
      <w:r w:rsidR="00047C96">
        <w:rPr>
          <w:rFonts w:ascii="游明朝" w:eastAsia="游明朝" w:hAnsi="游明朝" w:cs="ＭＳ Ｐゴシック"/>
          <w:color w:val="000000"/>
          <w:kern w:val="0"/>
          <w:szCs w:val="21"/>
        </w:rPr>
        <w:t xml:space="preserve">das </w:t>
      </w:r>
      <w:r w:rsidRPr="00931F65">
        <w:rPr>
          <w:rFonts w:ascii="游明朝" w:eastAsia="游明朝" w:hAnsi="游明朝" w:cs="ＭＳ Ｐゴシック" w:hint="eastAsia"/>
          <w:color w:val="000000"/>
          <w:kern w:val="0"/>
          <w:szCs w:val="21"/>
        </w:rPr>
        <w:t xml:space="preserve">Individuum に対立して登場する」のではあるが、厳密に言えばこの個体は無媒介（非承認のまま）に登場するために、個別者 </w:t>
      </w:r>
      <w:r w:rsidR="00047C96">
        <w:rPr>
          <w:rFonts w:ascii="游明朝" w:eastAsia="游明朝" w:hAnsi="游明朝" w:cs="ＭＳ Ｐゴシック"/>
          <w:color w:val="000000"/>
          <w:kern w:val="0"/>
          <w:szCs w:val="21"/>
        </w:rPr>
        <w:t xml:space="preserve">der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同士が出会うことになってしまうのである。ゆくゆくは「両極は互いに承認しあっているものであることを互いに承認しあっている」というかたちをとらねばならない。しかし、互いに無媒介な個別者 </w:t>
      </w:r>
      <w:r w:rsidR="00047C96">
        <w:rPr>
          <w:rFonts w:ascii="游明朝" w:eastAsia="游明朝" w:hAnsi="游明朝" w:cs="ＭＳ Ｐゴシック"/>
          <w:color w:val="000000"/>
          <w:kern w:val="0"/>
          <w:szCs w:val="21"/>
        </w:rPr>
        <w:t xml:space="preserve">der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であるあいだは決して「承認」は成就されえないものなのだ。個別者同士が角を突き合わせることの結果、奴隷制が帰結し、承認は失敗に終わる。このことを逆の面から言えば、承認が成就するためには人間は個別者であってはならず、個体とならねばならない。個体こそが共同体と両立する個人の在り方なのである。</w:t>
      </w:r>
    </w:p>
    <w:p w14:paraId="0E1CDC22" w14:textId="25365774" w:rsidR="00931F65" w:rsidRPr="00931F65" w:rsidRDefault="00931F65" w:rsidP="00931F65">
      <w:pPr>
        <w:widowControl/>
        <w:jc w:val="left"/>
        <w:rPr>
          <w:rFonts w:ascii="ＭＳ Ｐゴシック" w:eastAsia="ＭＳ Ｐゴシック" w:hAnsi="ＭＳ Ｐゴシック" w:cs="ＭＳ Ｐゴシック"/>
          <w:kern w:val="0"/>
          <w:sz w:val="24"/>
          <w:szCs w:val="24"/>
        </w:rPr>
      </w:pPr>
    </w:p>
    <w:p w14:paraId="0435BD73" w14:textId="5ADB2C10" w:rsidR="00931F65" w:rsidRPr="00931F65" w:rsidRDefault="00931F65" w:rsidP="00931F65">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６．</w:t>
      </w:r>
      <w:r w:rsidRPr="00931F65">
        <w:rPr>
          <w:rFonts w:ascii="游明朝" w:eastAsia="游明朝" w:hAnsi="游明朝" w:cs="ＭＳ Ｐゴシック" w:hint="eastAsia"/>
          <w:color w:val="000000"/>
          <w:kern w:val="0"/>
          <w:szCs w:val="21"/>
        </w:rPr>
        <w:t>若干の用語の整理</w:t>
      </w:r>
    </w:p>
    <w:p w14:paraId="1CB1A7FE" w14:textId="7E501047" w:rsidR="00931F65" w:rsidRPr="00931F65" w:rsidRDefault="00931F65" w:rsidP="00931F65">
      <w:pPr>
        <w:widowControl/>
        <w:ind w:left="1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『ヘーゲル辞典』によれば（１）</w:t>
      </w:r>
      <w:proofErr w:type="spellStart"/>
      <w:r w:rsidRPr="00931F65">
        <w:rPr>
          <w:rFonts w:ascii="游明朝" w:eastAsia="游明朝" w:hAnsi="游明朝" w:cs="ＭＳ Ｐゴシック" w:hint="eastAsia"/>
          <w:color w:val="000000"/>
          <w:kern w:val="0"/>
          <w:szCs w:val="21"/>
        </w:rPr>
        <w:t>Einzeln</w:t>
      </w:r>
      <w:proofErr w:type="spellEnd"/>
      <w:r w:rsidRPr="00931F65">
        <w:rPr>
          <w:rFonts w:ascii="游明朝" w:eastAsia="游明朝" w:hAnsi="游明朝" w:cs="ＭＳ Ｐゴシック" w:hint="eastAsia"/>
          <w:color w:val="000000"/>
          <w:kern w:val="0"/>
          <w:szCs w:val="21"/>
        </w:rPr>
        <w:t xml:space="preserve"> は </w:t>
      </w:r>
      <w:proofErr w:type="spellStart"/>
      <w:r w:rsidRPr="00931F65">
        <w:rPr>
          <w:rFonts w:ascii="游明朝" w:eastAsia="游明朝" w:hAnsi="游明朝" w:cs="ＭＳ Ｐゴシック" w:hint="eastAsia"/>
          <w:color w:val="000000"/>
          <w:kern w:val="0"/>
          <w:szCs w:val="21"/>
        </w:rPr>
        <w:t>ein</w:t>
      </w:r>
      <w:proofErr w:type="spellEnd"/>
      <w:r w:rsidRPr="00931F65">
        <w:rPr>
          <w:rFonts w:ascii="游明朝" w:eastAsia="游明朝" w:hAnsi="游明朝" w:cs="ＭＳ Ｐゴシック" w:hint="eastAsia"/>
          <w:color w:val="000000"/>
          <w:kern w:val="0"/>
          <w:szCs w:val="21"/>
        </w:rPr>
        <w:t>（</w:t>
      </w:r>
      <w:proofErr w:type="spellStart"/>
      <w:r w:rsidRPr="00931F65">
        <w:rPr>
          <w:rFonts w:ascii="游明朝" w:eastAsia="游明朝" w:hAnsi="游明朝" w:cs="ＭＳ Ｐゴシック" w:hint="eastAsia"/>
          <w:color w:val="000000"/>
          <w:kern w:val="0"/>
          <w:szCs w:val="21"/>
        </w:rPr>
        <w:t>one,a</w:t>
      </w:r>
      <w:proofErr w:type="spellEnd"/>
      <w:r w:rsidRPr="00931F65">
        <w:rPr>
          <w:rFonts w:ascii="游明朝" w:eastAsia="游明朝" w:hAnsi="游明朝" w:cs="ＭＳ Ｐゴシック" w:hint="eastAsia"/>
          <w:color w:val="000000"/>
          <w:kern w:val="0"/>
          <w:szCs w:val="21"/>
        </w:rPr>
        <w:t>）に由来する。形容詞的には singular、single、individual、isolated などと同義で、</w:t>
      </w:r>
      <w:proofErr w:type="spellStart"/>
      <w:r w:rsidRPr="00931F65">
        <w:rPr>
          <w:rFonts w:ascii="游明朝" w:eastAsia="游明朝" w:hAnsi="游明朝" w:cs="ＭＳ Ｐゴシック" w:hint="eastAsia"/>
          <w:color w:val="000000"/>
          <w:kern w:val="0"/>
          <w:szCs w:val="21"/>
        </w:rPr>
        <w:t>einzeln</w:t>
      </w:r>
      <w:proofErr w:type="spellEnd"/>
      <w:r w:rsidRPr="00931F65">
        <w:rPr>
          <w:rFonts w:ascii="游明朝" w:eastAsia="游明朝" w:hAnsi="游明朝" w:cs="ＭＳ Ｐゴシック" w:hint="eastAsia"/>
          <w:color w:val="000000"/>
          <w:kern w:val="0"/>
          <w:szCs w:val="21"/>
        </w:rPr>
        <w:t xml:space="preserve"> は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を生み出す。これは個別的なもの、</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は個別者の意味である。付け加えると、このような用法の日常的実例としてバラ売りの切符は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w:t>
      </w:r>
      <w:proofErr w:type="spellStart"/>
      <w:r w:rsidRPr="00931F65">
        <w:rPr>
          <w:rFonts w:ascii="游明朝" w:eastAsia="游明朝" w:hAnsi="游明朝" w:cs="ＭＳ Ｐゴシック" w:hint="eastAsia"/>
          <w:color w:val="000000"/>
          <w:kern w:val="0"/>
          <w:szCs w:val="21"/>
        </w:rPr>
        <w:t>Karte</w:t>
      </w:r>
      <w:proofErr w:type="spellEnd"/>
      <w:r w:rsidRPr="00931F65">
        <w:rPr>
          <w:rFonts w:ascii="游明朝" w:eastAsia="游明朝" w:hAnsi="游明朝" w:cs="ＭＳ Ｐゴシック" w:hint="eastAsia"/>
          <w:color w:val="000000"/>
          <w:kern w:val="0"/>
          <w:szCs w:val="21"/>
        </w:rPr>
        <w:t xml:space="preserve"> という。個体とはもともと、ギリシア語の </w:t>
      </w:r>
      <w:proofErr w:type="spellStart"/>
      <w:r w:rsidRPr="00931F65">
        <w:rPr>
          <w:rFonts w:ascii="游明朝" w:eastAsia="游明朝" w:hAnsi="游明朝" w:cs="ＭＳ Ｐゴシック" w:hint="eastAsia"/>
          <w:color w:val="000000"/>
          <w:kern w:val="0"/>
          <w:szCs w:val="21"/>
        </w:rPr>
        <w:t>atomon</w:t>
      </w:r>
      <w:proofErr w:type="spellEnd"/>
      <w:r w:rsidRPr="00931F65">
        <w:rPr>
          <w:rFonts w:ascii="游明朝" w:eastAsia="游明朝" w:hAnsi="游明朝" w:cs="ＭＳ Ｐゴシック" w:hint="eastAsia"/>
          <w:color w:val="000000"/>
          <w:kern w:val="0"/>
          <w:szCs w:val="21"/>
        </w:rPr>
        <w:t xml:space="preserve"> の翻訳から、indivisible がつくられた。16世紀に、Individuum がつくられ、１７世紀に個人的な、個性という意味を帯びるようになる。個性とか個体的なという言葉は、共同体に結びつくとともに、それへ開かれた個性という意味を帯びている。ヘーゲルの場合、世界史的個体は </w:t>
      </w:r>
      <w:r w:rsidR="00047C96">
        <w:rPr>
          <w:rFonts w:ascii="游明朝" w:eastAsia="游明朝" w:hAnsi="游明朝" w:cs="ＭＳ Ｐゴシック"/>
          <w:color w:val="000000"/>
          <w:kern w:val="0"/>
          <w:szCs w:val="21"/>
        </w:rPr>
        <w:t xml:space="preserve">das </w:t>
      </w:r>
      <w:r w:rsidRPr="00931F65">
        <w:rPr>
          <w:rFonts w:ascii="游明朝" w:eastAsia="游明朝" w:hAnsi="游明朝" w:cs="ＭＳ Ｐゴシック" w:hint="eastAsia"/>
          <w:color w:val="000000"/>
          <w:kern w:val="0"/>
          <w:szCs w:val="21"/>
        </w:rPr>
        <w:t>Individuum であって、</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ではない。なぜかと言えば、世界史の普遍性を体現しているのは、</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ではありえず、個体</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as </w:t>
      </w:r>
      <w:r w:rsidRPr="00931F65">
        <w:rPr>
          <w:rFonts w:ascii="游明朝" w:eastAsia="游明朝" w:hAnsi="游明朝" w:cs="ＭＳ Ｐゴシック" w:hint="eastAsia"/>
          <w:color w:val="000000"/>
          <w:kern w:val="0"/>
          <w:szCs w:val="21"/>
        </w:rPr>
        <w:t>Individuum で</w:t>
      </w:r>
      <w:r w:rsidRPr="00931F65">
        <w:rPr>
          <w:rFonts w:ascii="游明朝" w:eastAsia="游明朝" w:hAnsi="游明朝" w:cs="ＭＳ Ｐゴシック" w:hint="eastAsia"/>
          <w:color w:val="000000"/>
          <w:kern w:val="0"/>
          <w:szCs w:val="21"/>
        </w:rPr>
        <w:lastRenderedPageBreak/>
        <w:t>あるからだ。 いわば全体へ向かって閉じた存在が</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er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であり、全体へ開かれているのが</w:t>
      </w:r>
      <w:r w:rsidR="00047C96">
        <w:rPr>
          <w:rFonts w:ascii="游明朝" w:eastAsia="游明朝" w:hAnsi="游明朝" w:cs="ＭＳ Ｐゴシック" w:hint="eastAsia"/>
          <w:color w:val="000000"/>
          <w:kern w:val="0"/>
          <w:szCs w:val="21"/>
        </w:rPr>
        <w:t>d</w:t>
      </w:r>
      <w:r w:rsidR="00047C96">
        <w:rPr>
          <w:rFonts w:ascii="游明朝" w:eastAsia="游明朝" w:hAnsi="游明朝" w:cs="ＭＳ Ｐゴシック"/>
          <w:color w:val="000000"/>
          <w:kern w:val="0"/>
          <w:szCs w:val="21"/>
        </w:rPr>
        <w:t xml:space="preserve">as </w:t>
      </w:r>
      <w:r w:rsidRPr="00931F65">
        <w:rPr>
          <w:rFonts w:ascii="游明朝" w:eastAsia="游明朝" w:hAnsi="游明朝" w:cs="ＭＳ Ｐゴシック" w:hint="eastAsia"/>
          <w:color w:val="000000"/>
          <w:kern w:val="0"/>
          <w:szCs w:val="21"/>
        </w:rPr>
        <w:t>Individuumなのである。</w:t>
      </w:r>
    </w:p>
    <w:p w14:paraId="66866C20" w14:textId="77777777" w:rsidR="00931F65" w:rsidRPr="00047C96" w:rsidRDefault="00931F65" w:rsidP="00931F65">
      <w:pPr>
        <w:widowControl/>
        <w:jc w:val="left"/>
        <w:rPr>
          <w:rFonts w:ascii="ＭＳ Ｐゴシック" w:eastAsia="ＭＳ Ｐゴシック" w:hAnsi="ＭＳ Ｐゴシック" w:cs="ＭＳ Ｐゴシック"/>
          <w:kern w:val="0"/>
          <w:sz w:val="24"/>
          <w:szCs w:val="24"/>
        </w:rPr>
      </w:pPr>
    </w:p>
    <w:p w14:paraId="4DEEF1F3" w14:textId="77777777" w:rsidR="00931F65" w:rsidRPr="00931F65" w:rsidRDefault="00931F65" w:rsidP="00931F65">
      <w:pPr>
        <w:widowControl/>
        <w:ind w:left="1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結論 </w:t>
      </w:r>
    </w:p>
    <w:p w14:paraId="62C4C773"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 xml:space="preserve">以上のように、ヘーゲルが個体と個別者を区別した理由は、西洋社会思想史にたいする彼の問題構成の決定的な転換があったからだ。転換の要点は＜私人＞概念を弁証法の枠組みの中に包摂したことである。ヘーゲルによれば普遍性 </w:t>
      </w:r>
      <w:proofErr w:type="spellStart"/>
      <w:r w:rsidRPr="00931F65">
        <w:rPr>
          <w:rFonts w:ascii="游明朝" w:eastAsia="游明朝" w:hAnsi="游明朝" w:cs="ＭＳ Ｐゴシック" w:hint="eastAsia"/>
          <w:color w:val="000000"/>
          <w:kern w:val="0"/>
          <w:szCs w:val="21"/>
        </w:rPr>
        <w:t>Allgemeinheit</w:t>
      </w:r>
      <w:proofErr w:type="spellEnd"/>
      <w:r w:rsidRPr="00931F65">
        <w:rPr>
          <w:rFonts w:ascii="游明朝" w:eastAsia="游明朝" w:hAnsi="游明朝" w:cs="ＭＳ Ｐゴシック" w:hint="eastAsia"/>
          <w:color w:val="000000"/>
          <w:kern w:val="0"/>
          <w:szCs w:val="21"/>
        </w:rPr>
        <w:t xml:space="preserve">、特殊性 </w:t>
      </w:r>
      <w:proofErr w:type="spellStart"/>
      <w:r w:rsidRPr="00931F65">
        <w:rPr>
          <w:rFonts w:ascii="游明朝" w:eastAsia="游明朝" w:hAnsi="游明朝" w:cs="ＭＳ Ｐゴシック" w:hint="eastAsia"/>
          <w:color w:val="000000"/>
          <w:kern w:val="0"/>
          <w:szCs w:val="21"/>
        </w:rPr>
        <w:t>Besonderheit</w:t>
      </w:r>
      <w:proofErr w:type="spellEnd"/>
      <w:r w:rsidRPr="00931F65">
        <w:rPr>
          <w:rFonts w:ascii="游明朝" w:eastAsia="游明朝" w:hAnsi="游明朝" w:cs="ＭＳ Ｐゴシック" w:hint="eastAsia"/>
          <w:color w:val="000000"/>
          <w:kern w:val="0"/>
          <w:szCs w:val="21"/>
        </w:rPr>
        <w:t xml:space="preserve">、 個別性 </w:t>
      </w:r>
      <w:proofErr w:type="spellStart"/>
      <w:r w:rsidRPr="00931F65">
        <w:rPr>
          <w:rFonts w:ascii="游明朝" w:eastAsia="游明朝" w:hAnsi="游明朝" w:cs="ＭＳ Ｐゴシック" w:hint="eastAsia"/>
          <w:color w:val="000000"/>
          <w:kern w:val="0"/>
          <w:szCs w:val="21"/>
        </w:rPr>
        <w:t>Einzelheit</w:t>
      </w:r>
      <w:proofErr w:type="spellEnd"/>
      <w:r w:rsidRPr="00931F65">
        <w:rPr>
          <w:rFonts w:ascii="游明朝" w:eastAsia="游明朝" w:hAnsi="游明朝" w:cs="ＭＳ Ｐゴシック" w:hint="eastAsia"/>
          <w:color w:val="000000"/>
          <w:kern w:val="0"/>
          <w:szCs w:val="21"/>
        </w:rPr>
        <w:t xml:space="preserve"> という概念的把握の３モメントにおいて、個別者は </w:t>
      </w:r>
      <w:proofErr w:type="spellStart"/>
      <w:r w:rsidRPr="00931F65">
        <w:rPr>
          <w:rFonts w:ascii="游明朝" w:eastAsia="游明朝" w:hAnsi="游明朝" w:cs="ＭＳ Ｐゴシック" w:hint="eastAsia"/>
          <w:color w:val="000000"/>
          <w:kern w:val="0"/>
          <w:szCs w:val="21"/>
        </w:rPr>
        <w:t>Einzelne</w:t>
      </w:r>
      <w:proofErr w:type="spellEnd"/>
      <w:r w:rsidRPr="00931F65">
        <w:rPr>
          <w:rFonts w:ascii="游明朝" w:eastAsia="游明朝" w:hAnsi="游明朝" w:cs="ＭＳ Ｐゴシック" w:hint="eastAsia"/>
          <w:color w:val="000000"/>
          <w:kern w:val="0"/>
          <w:szCs w:val="21"/>
        </w:rPr>
        <w:t xml:space="preserve"> である。 この三項は、『大論理学』において事柄一般に対して適用される。普遍的なものは、具体的なものであって、 特殊や個別と無関係の抽象的なものではない。しかし、もし個別者が全体から分離した 個別性の意味を持つならば、普遍性と交わらないかぎり個別者は個体にはなりえない。三者の内的浸透によって個別性は普遍性と統一されるものと考えられている。『大論理学』のヘーゲルによれば、個別者は普遍に対して閉じていると同時に開かれていることになる。こうした両義性の認識は相互浸透一般の原理として読めば弁証法の論理である。しかし、社会哲学の領域にこの論理を持ち込んだ場合に問題が起こる。＜私人＞が普遍の浸透をうけて公民化すると言えば、神秘主義的誤魔化しになる。これが『法哲学』における立法論のなかの論理の問題性である。このことを鋭くえぐり、「独自な対象の独自な論理」をもってヘーゲルを批判するのが若きマルクスである。</w:t>
      </w:r>
    </w:p>
    <w:p w14:paraId="32246E41" w14:textId="77777777" w:rsidR="00931F65" w:rsidRPr="00931F65" w:rsidRDefault="00931F65" w:rsidP="00931F65">
      <w:pPr>
        <w:widowControl/>
        <w:ind w:left="110" w:firstLine="210"/>
        <w:rPr>
          <w:rFonts w:ascii="ＭＳ Ｐゴシック" w:eastAsia="ＭＳ Ｐゴシック" w:hAnsi="ＭＳ Ｐゴシック" w:cs="ＭＳ Ｐゴシック"/>
          <w:kern w:val="0"/>
          <w:sz w:val="24"/>
          <w:szCs w:val="24"/>
        </w:rPr>
      </w:pPr>
      <w:r w:rsidRPr="00931F65">
        <w:rPr>
          <w:rFonts w:ascii="游明朝" w:eastAsia="游明朝" w:hAnsi="游明朝" w:cs="ＭＳ Ｐゴシック" w:hint="eastAsia"/>
          <w:color w:val="000000"/>
          <w:kern w:val="0"/>
          <w:szCs w:val="21"/>
        </w:rPr>
        <w:t>だが、それはもはや本稿の課題の外にある問題である。ヘーゲル弁証法の核心は、ホッブズからヘーゲルに至る私人概念の理論的な取り扱いの中において再構成されうるし、それゆえに社会思想史的なアプローチが有効であるというのが私の結論である。</w:t>
      </w:r>
    </w:p>
    <w:p w14:paraId="2C18236F" w14:textId="77777777" w:rsidR="00931F65" w:rsidRDefault="00931F65" w:rsidP="009D5AEE">
      <w:pPr>
        <w:pStyle w:val="1"/>
        <w:rPr>
          <w:rFonts w:ascii="Arial" w:eastAsia="ＭＳ Ｐゴシック" w:hAnsi="Arial" w:cs="Arial"/>
          <w:color w:val="222222"/>
          <w:kern w:val="0"/>
          <w:shd w:val="clear" w:color="auto" w:fill="FFFFFF"/>
        </w:rPr>
      </w:pPr>
    </w:p>
    <w:p w14:paraId="748084B7" w14:textId="77777777" w:rsidR="00F5353F" w:rsidRPr="0049604D" w:rsidRDefault="00F5353F" w:rsidP="00F5353F">
      <w:pPr>
        <w:rPr>
          <w:color w:val="000000" w:themeColor="text1"/>
        </w:rPr>
      </w:pPr>
      <w:r w:rsidRPr="0049604D">
        <w:rPr>
          <w:rFonts w:hint="eastAsia"/>
          <w:color w:val="000000" w:themeColor="text1"/>
        </w:rPr>
        <w:t>この報告について以下のような質問が寄せられ</w:t>
      </w:r>
      <w:r>
        <w:rPr>
          <w:rFonts w:hint="eastAsia"/>
          <w:color w:val="000000" w:themeColor="text1"/>
        </w:rPr>
        <w:t>まし</w:t>
      </w:r>
      <w:r w:rsidRPr="0049604D">
        <w:rPr>
          <w:rFonts w:hint="eastAsia"/>
          <w:color w:val="000000" w:themeColor="text1"/>
        </w:rPr>
        <w:t>た。</w:t>
      </w:r>
    </w:p>
    <w:p w14:paraId="4835C3F5" w14:textId="525967C6" w:rsidR="00F92A3F" w:rsidRDefault="00F92A3F" w:rsidP="009D5AEE">
      <w:pPr>
        <w:pStyle w:val="1"/>
        <w:rPr>
          <w:rFonts w:ascii="Arial" w:eastAsia="ＭＳ Ｐゴシック" w:hAnsi="Arial" w:cs="Arial"/>
          <w:color w:val="222222"/>
          <w:kern w:val="0"/>
        </w:rPr>
      </w:pPr>
      <w:r>
        <w:rPr>
          <w:rFonts w:ascii="Arial" w:eastAsia="ＭＳ Ｐゴシック" w:hAnsi="Arial" w:cs="Arial" w:hint="eastAsia"/>
          <w:color w:val="222222"/>
          <w:kern w:val="0"/>
        </w:rPr>
        <w:t>（</w:t>
      </w:r>
      <w:r w:rsidR="00F5353F">
        <w:rPr>
          <w:rFonts w:ascii="Arial" w:eastAsia="ＭＳ Ｐゴシック" w:hAnsi="Arial" w:cs="Arial" w:hint="eastAsia"/>
          <w:color w:val="222222"/>
          <w:kern w:val="0"/>
        </w:rPr>
        <w:t>1</w:t>
      </w:r>
      <w:r w:rsidR="00F5353F">
        <w:rPr>
          <w:rFonts w:ascii="Arial" w:eastAsia="ＭＳ Ｐゴシック" w:hAnsi="Arial" w:cs="Arial" w:hint="eastAsia"/>
          <w:color w:val="222222"/>
          <w:kern w:val="0"/>
        </w:rPr>
        <w:t>）</w:t>
      </w:r>
      <w:r w:rsidRPr="00F92A3F">
        <w:rPr>
          <w:rFonts w:ascii="Arial" w:eastAsia="ＭＳ Ｐゴシック" w:hAnsi="Arial" w:cs="Arial"/>
          <w:color w:val="222222"/>
          <w:kern w:val="0"/>
        </w:rPr>
        <w:t>この論考では個別者</w:t>
      </w:r>
      <w:r w:rsidRPr="00F92A3F">
        <w:rPr>
          <w:rFonts w:ascii="Arial" w:eastAsia="ＭＳ Ｐゴシック" w:hAnsi="Arial" w:cs="Arial"/>
          <w:color w:val="222222"/>
          <w:kern w:val="0"/>
        </w:rPr>
        <w:t xml:space="preserve">der </w:t>
      </w:r>
      <w:proofErr w:type="spellStart"/>
      <w:r w:rsidRPr="00F92A3F">
        <w:rPr>
          <w:rFonts w:ascii="Arial" w:eastAsia="ＭＳ Ｐゴシック" w:hAnsi="Arial" w:cs="Arial"/>
          <w:color w:val="222222"/>
          <w:kern w:val="0"/>
        </w:rPr>
        <w:t>Einzelne</w:t>
      </w:r>
      <w:proofErr w:type="spellEnd"/>
      <w:r w:rsidRPr="00F92A3F">
        <w:rPr>
          <w:rFonts w:ascii="Arial" w:eastAsia="ＭＳ Ｐゴシック" w:hAnsi="Arial" w:cs="Arial"/>
          <w:color w:val="222222"/>
          <w:kern w:val="0"/>
        </w:rPr>
        <w:t>を、「端緒における」直接的私人とし、</w:t>
      </w:r>
      <w:r w:rsidRPr="00F92A3F">
        <w:rPr>
          <w:rFonts w:ascii="Arial" w:eastAsia="ＭＳ Ｐゴシック" w:hAnsi="Arial" w:cs="Arial"/>
          <w:color w:val="222222"/>
          <w:kern w:val="0"/>
        </w:rPr>
        <w:t>Individuum</w:t>
      </w:r>
      <w:r w:rsidRPr="00F92A3F">
        <w:rPr>
          <w:rFonts w:ascii="Arial" w:eastAsia="ＭＳ Ｐゴシック" w:hAnsi="Arial" w:cs="Arial"/>
          <w:color w:val="222222"/>
          <w:kern w:val="0"/>
        </w:rPr>
        <w:t>を普遍的な個体としていますが、その用語法のテキスト的根拠はどこにあるのでしょうか？</w:t>
      </w:r>
    </w:p>
    <w:p w14:paraId="363D4C58" w14:textId="77777777" w:rsidR="00F92A3F" w:rsidRDefault="00F92A3F" w:rsidP="009D5AEE">
      <w:pPr>
        <w:pStyle w:val="1"/>
        <w:rPr>
          <w:rFonts w:ascii="Arial" w:eastAsia="ＭＳ Ｐゴシック" w:hAnsi="Arial" w:cs="Arial"/>
          <w:color w:val="222222"/>
          <w:kern w:val="0"/>
        </w:rPr>
      </w:pPr>
    </w:p>
    <w:p w14:paraId="5B31665A" w14:textId="6FC7E954" w:rsidR="00F92A3F" w:rsidRPr="00F92A3F" w:rsidRDefault="00F203C2" w:rsidP="00931F65">
      <w:pPr>
        <w:pStyle w:val="2"/>
        <w:ind w:firstLineChars="100" w:firstLine="210"/>
        <w:rPr>
          <w:rFonts w:ascii="Arial" w:eastAsia="ＭＳ Ｐゴシック" w:hAnsi="Arial" w:cs="Arial"/>
          <w:color w:val="222222"/>
          <w:kern w:val="0"/>
          <w:sz w:val="24"/>
          <w:szCs w:val="24"/>
        </w:rPr>
      </w:pPr>
      <w:r>
        <w:rPr>
          <w:rFonts w:hint="eastAsia"/>
        </w:rPr>
        <w:t>あれこれの箇所として指摘できるだけでなく、ほとんど全編でそうだと言えます。</w:t>
      </w:r>
      <w:r w:rsidR="00931F65">
        <w:rPr>
          <w:rFonts w:hint="eastAsia"/>
        </w:rPr>
        <w:t>むしろこのために両者の区別に注目する研究は皆無でした。</w:t>
      </w:r>
      <w:r w:rsidR="00F92A3F">
        <w:rPr>
          <w:rFonts w:hint="eastAsia"/>
        </w:rPr>
        <w:t>ヘーゲルは</w:t>
      </w:r>
      <w:r w:rsidR="00F92A3F" w:rsidRPr="00CA5BFC">
        <w:rPr>
          <w:rFonts w:hint="eastAsia"/>
        </w:rPr>
        <w:t>フランクフルト期（1796</w:t>
      </w:r>
      <w:r w:rsidR="00F92A3F">
        <w:rPr>
          <w:rFonts w:hint="eastAsia"/>
        </w:rPr>
        <w:t>-</w:t>
      </w:r>
      <w:r w:rsidR="00F92A3F" w:rsidRPr="00CA5BFC">
        <w:rPr>
          <w:rFonts w:hint="eastAsia"/>
        </w:rPr>
        <w:t>1800）に</w:t>
      </w:r>
      <w:r w:rsidR="00F92A3F">
        <w:rPr>
          <w:rFonts w:hint="eastAsia"/>
        </w:rPr>
        <w:t>『キリスト教の精神とその運命』において、すでにチュービンゲン時代の手記からキリスト教には私</w:t>
      </w:r>
      <w:r>
        <w:rPr>
          <w:rFonts w:hint="eastAsia"/>
        </w:rPr>
        <w:t>人</w:t>
      </w:r>
      <w:r w:rsidR="00F92A3F">
        <w:rPr>
          <w:rFonts w:hint="eastAsia"/>
        </w:rPr>
        <w:t>的性格があることに注意を向け、全民族にかかわる古代の諸宗教にたいしてキリスト教が個別の人間を見出し、個別の人間の魂を愛によって救済するものである点を特徴づけている</w:t>
      </w:r>
      <w:r>
        <w:rPr>
          <w:rFonts w:hint="eastAsia"/>
        </w:rPr>
        <w:t>と思われます</w:t>
      </w:r>
      <w:r w:rsidR="00F92A3F">
        <w:rPr>
          <w:rFonts w:hint="eastAsia"/>
        </w:rPr>
        <w:t>。ここで＜私人＞に目を向けている点が注意を惹</w:t>
      </w:r>
      <w:r w:rsidR="002A0ED6">
        <w:rPr>
          <w:rFonts w:hint="eastAsia"/>
        </w:rPr>
        <w:t>きます</w:t>
      </w:r>
      <w:r w:rsidR="00F92A3F">
        <w:rPr>
          <w:rFonts w:hint="eastAsia"/>
        </w:rPr>
        <w:t>。</w:t>
      </w:r>
      <w:r w:rsidR="002A0ED6">
        <w:rPr>
          <w:rFonts w:hint="eastAsia"/>
        </w:rPr>
        <w:t>こ</w:t>
      </w:r>
      <w:r w:rsidR="00F92A3F">
        <w:rPr>
          <w:rFonts w:hint="eastAsia"/>
        </w:rPr>
        <w:t>こでヘーゲルは「神の国の市民たちは、敵対的な国家に対立して、そこから自分を隔離する＜私人＞</w:t>
      </w:r>
      <w:proofErr w:type="spellStart"/>
      <w:r w:rsidR="00F92A3F">
        <w:rPr>
          <w:rFonts w:hint="eastAsia"/>
        </w:rPr>
        <w:t>P</w:t>
      </w:r>
      <w:r w:rsidR="00F92A3F">
        <w:t>rivatpersonen</w:t>
      </w:r>
      <w:proofErr w:type="spellEnd"/>
      <w:r w:rsidR="00F92A3F">
        <w:rPr>
          <w:rFonts w:hint="eastAsia"/>
        </w:rPr>
        <w:t>になったのである」</w:t>
      </w:r>
      <w:r w:rsidR="006618D0">
        <w:rPr>
          <w:rFonts w:hint="eastAsia"/>
        </w:rPr>
        <w:t>（</w:t>
      </w:r>
      <w:proofErr w:type="spellStart"/>
      <w:r w:rsidR="006618D0" w:rsidRPr="006618D0">
        <w:rPr>
          <w:rFonts w:ascii="Century" w:eastAsia="ＭＳ 明朝" w:hAnsi="Century" w:cs="Times New Roman" w:hint="eastAsia"/>
        </w:rPr>
        <w:t>H</w:t>
      </w:r>
      <w:r w:rsidR="006618D0" w:rsidRPr="006618D0">
        <w:rPr>
          <w:rFonts w:ascii="Century" w:eastAsia="ＭＳ 明朝" w:hAnsi="Century" w:cs="Times New Roman"/>
        </w:rPr>
        <w:t>egel,G.W.F,</w:t>
      </w:r>
      <w:r w:rsidR="006618D0" w:rsidRPr="006618D0">
        <w:rPr>
          <w:rFonts w:ascii="Century" w:eastAsia="ＭＳ 明朝" w:hAnsi="Century" w:cs="Times New Roman"/>
          <w:i/>
          <w:iCs/>
        </w:rPr>
        <w:t>Der</w:t>
      </w:r>
      <w:proofErr w:type="spellEnd"/>
      <w:r w:rsidR="006618D0" w:rsidRPr="006618D0">
        <w:rPr>
          <w:rFonts w:ascii="Century" w:eastAsia="ＭＳ 明朝" w:hAnsi="Century" w:cs="Times New Roman"/>
          <w:i/>
          <w:iCs/>
        </w:rPr>
        <w:t xml:space="preserve"> </w:t>
      </w:r>
      <w:proofErr w:type="spellStart"/>
      <w:r w:rsidR="006618D0" w:rsidRPr="006618D0">
        <w:rPr>
          <w:rFonts w:ascii="Century" w:eastAsia="ＭＳ 明朝" w:hAnsi="Century" w:cs="Times New Roman"/>
          <w:i/>
          <w:iCs/>
        </w:rPr>
        <w:t>geist</w:t>
      </w:r>
      <w:proofErr w:type="spellEnd"/>
      <w:r w:rsidR="006618D0" w:rsidRPr="006618D0">
        <w:rPr>
          <w:rFonts w:ascii="Century" w:eastAsia="ＭＳ 明朝" w:hAnsi="Century" w:cs="Times New Roman"/>
          <w:i/>
          <w:iCs/>
        </w:rPr>
        <w:t xml:space="preserve"> der </w:t>
      </w:r>
      <w:proofErr w:type="spellStart"/>
      <w:r w:rsidR="006618D0" w:rsidRPr="006618D0">
        <w:rPr>
          <w:rFonts w:ascii="Century" w:eastAsia="ＭＳ 明朝" w:hAnsi="Century" w:cs="Times New Roman"/>
          <w:i/>
          <w:iCs/>
        </w:rPr>
        <w:t>Christentums</w:t>
      </w:r>
      <w:proofErr w:type="spellEnd"/>
      <w:r w:rsidR="006618D0" w:rsidRPr="006618D0">
        <w:rPr>
          <w:rFonts w:ascii="Century" w:eastAsia="ＭＳ 明朝" w:hAnsi="Century" w:cs="Times New Roman"/>
          <w:i/>
          <w:iCs/>
        </w:rPr>
        <w:t xml:space="preserve"> und sein </w:t>
      </w:r>
      <w:proofErr w:type="spellStart"/>
      <w:r w:rsidR="006618D0" w:rsidRPr="006618D0">
        <w:rPr>
          <w:rFonts w:ascii="Century" w:eastAsia="ＭＳ 明朝" w:hAnsi="Century" w:cs="Times New Roman"/>
          <w:i/>
          <w:iCs/>
        </w:rPr>
        <w:t>Schicksal</w:t>
      </w:r>
      <w:r w:rsidR="006618D0" w:rsidRPr="006618D0">
        <w:rPr>
          <w:rFonts w:ascii="Century" w:eastAsia="ＭＳ 明朝" w:hAnsi="Century" w:cs="Times New Roman"/>
        </w:rPr>
        <w:t>,</w:t>
      </w:r>
      <w:r w:rsidR="006618D0" w:rsidRPr="006618D0">
        <w:rPr>
          <w:rFonts w:ascii="Century" w:eastAsia="ＭＳ 明朝" w:hAnsi="Century" w:cs="Times New Roman"/>
          <w:i/>
          <w:iCs/>
        </w:rPr>
        <w:t>Hegel</w:t>
      </w:r>
      <w:proofErr w:type="spellEnd"/>
      <w:r w:rsidR="006618D0" w:rsidRPr="006618D0">
        <w:rPr>
          <w:rFonts w:ascii="Century" w:eastAsia="ＭＳ 明朝" w:hAnsi="Century" w:cs="Times New Roman"/>
          <w:i/>
          <w:iCs/>
        </w:rPr>
        <w:t xml:space="preserve"> Werke </w:t>
      </w:r>
      <w:r w:rsidR="006618D0" w:rsidRPr="006618D0">
        <w:rPr>
          <w:rFonts w:ascii="Century" w:eastAsia="ＭＳ 明朝" w:hAnsi="Century" w:cs="Times New Roman" w:hint="eastAsia"/>
        </w:rPr>
        <w:t>Bd</w:t>
      </w:r>
      <w:r w:rsidR="006618D0" w:rsidRPr="006618D0">
        <w:rPr>
          <w:rFonts w:ascii="Century" w:eastAsia="ＭＳ 明朝" w:hAnsi="Century" w:cs="Times New Roman"/>
        </w:rPr>
        <w:t>.</w:t>
      </w:r>
      <w:r w:rsidR="006618D0" w:rsidRPr="006618D0">
        <w:t>1,Suhrkamp,</w:t>
      </w:r>
      <w:r w:rsidR="006618D0" w:rsidRPr="006618D0">
        <w:rPr>
          <w:rFonts w:hint="eastAsia"/>
        </w:rPr>
        <w:t>S</w:t>
      </w:r>
      <w:r w:rsidR="006618D0" w:rsidRPr="006618D0">
        <w:t>.400,</w:t>
      </w:r>
      <w:r w:rsidR="006618D0" w:rsidRPr="006618D0">
        <w:rPr>
          <w:rFonts w:hint="eastAsia"/>
        </w:rPr>
        <w:t>ヘーゲル、G</w:t>
      </w:r>
      <w:r w:rsidR="006618D0" w:rsidRPr="006618D0">
        <w:t>.W.F,</w:t>
      </w:r>
      <w:r w:rsidR="006618D0" w:rsidRPr="006618D0">
        <w:rPr>
          <w:rFonts w:hint="eastAsia"/>
        </w:rPr>
        <w:t>細谷</w:t>
      </w:r>
      <w:r w:rsidR="006618D0" w:rsidRPr="006618D0">
        <w:rPr>
          <w:rFonts w:hint="eastAsia"/>
        </w:rPr>
        <w:lastRenderedPageBreak/>
        <w:t>貞雄訳1</w:t>
      </w:r>
      <w:r w:rsidR="006618D0" w:rsidRPr="006618D0">
        <w:t>974</w:t>
      </w:r>
      <w:r w:rsidR="006618D0" w:rsidRPr="006618D0">
        <w:rPr>
          <w:rFonts w:hint="eastAsia"/>
        </w:rPr>
        <w:t>「キリスト教の精神とその運命」細谷貞雄訳『現代キリスト教思想叢書　５』白水社、124頁。</w:t>
      </w:r>
      <w:r w:rsidR="006618D0">
        <w:rPr>
          <w:rFonts w:hint="eastAsia"/>
        </w:rPr>
        <w:t>）</w:t>
      </w:r>
      <w:r w:rsidR="00F92A3F">
        <w:rPr>
          <w:rFonts w:hint="eastAsia"/>
        </w:rPr>
        <w:t>と述べている。</w:t>
      </w:r>
      <w:r w:rsidR="009D5AEE">
        <w:rPr>
          <w:rFonts w:hint="eastAsia"/>
        </w:rPr>
        <w:t>また、</w:t>
      </w:r>
      <w:r w:rsidR="002A0ED6">
        <w:rPr>
          <w:rFonts w:hint="eastAsia"/>
        </w:rPr>
        <w:t>先行研究として</w:t>
      </w:r>
      <w:r w:rsidR="00F92A3F">
        <w:rPr>
          <w:rFonts w:hint="eastAsia"/>
        </w:rPr>
        <w:t>J・リッター『</w:t>
      </w:r>
      <w:r w:rsidR="006618D0">
        <w:rPr>
          <w:rFonts w:hint="eastAsia"/>
        </w:rPr>
        <w:t>ヘーゲルと</w:t>
      </w:r>
      <w:r w:rsidR="00F92A3F">
        <w:rPr>
          <w:rFonts w:hint="eastAsia"/>
        </w:rPr>
        <w:t>フランス革命』</w:t>
      </w:r>
      <w:r w:rsidR="006618D0">
        <w:rPr>
          <w:rFonts w:hint="eastAsia"/>
        </w:rPr>
        <w:t>やルカーチの『若きマルクス』</w:t>
      </w:r>
      <w:r w:rsidR="002A0ED6">
        <w:rPr>
          <w:rFonts w:hint="eastAsia"/>
        </w:rPr>
        <w:t>の</w:t>
      </w:r>
      <w:r w:rsidR="006618D0">
        <w:rPr>
          <w:rFonts w:hint="eastAsia"/>
        </w:rPr>
        <w:t>言及</w:t>
      </w:r>
      <w:r w:rsidR="002A0ED6">
        <w:rPr>
          <w:rFonts w:hint="eastAsia"/>
        </w:rPr>
        <w:t>があり、</w:t>
      </w:r>
      <w:r w:rsidR="006618D0">
        <w:rPr>
          <w:rFonts w:hint="eastAsia"/>
        </w:rPr>
        <w:t>私はそれに従っています。</w:t>
      </w:r>
      <w:r w:rsidR="009D5AEE">
        <w:rPr>
          <w:rFonts w:hint="eastAsia"/>
        </w:rPr>
        <w:t>『精神哲学草稿Ⅱ』の93節には「ブルジョアとシトワイアンとの統一としての個別者の在り方」という見出しがあり。「自ら個体性でもある普遍的なものの極、つまり統治府と、個別者を目的とする個体性というもう一方の極」という文句があ</w:t>
      </w:r>
      <w:r w:rsidR="00A74A08">
        <w:rPr>
          <w:rFonts w:hint="eastAsia"/>
        </w:rPr>
        <w:t>ります</w:t>
      </w:r>
      <w:r w:rsidR="009D5AEE">
        <w:rPr>
          <w:rFonts w:hint="eastAsia"/>
        </w:rPr>
        <w:t>。</w:t>
      </w:r>
      <w:r w:rsidR="00A74A08">
        <w:rPr>
          <w:rFonts w:hint="eastAsia"/>
        </w:rPr>
        <w:t>つまり</w:t>
      </w:r>
      <w:r w:rsidR="009D5AEE">
        <w:rPr>
          <w:rFonts w:hint="eastAsia"/>
        </w:rPr>
        <w:t>ブルジョアを私人、私人を個別者とするヘーゲルの</w:t>
      </w:r>
      <w:r w:rsidR="00A74A08">
        <w:rPr>
          <w:rFonts w:hint="eastAsia"/>
        </w:rPr>
        <w:t>記述法が明確に書かれています。</w:t>
      </w:r>
      <w:r w:rsidR="00F92A3F">
        <w:br/>
      </w:r>
    </w:p>
    <w:p w14:paraId="11306B0E" w14:textId="12873843" w:rsidR="00F92A3F" w:rsidRPr="00F92A3F" w:rsidRDefault="006618D0" w:rsidP="00F92A3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F5353F">
        <w:rPr>
          <w:rFonts w:ascii="Arial" w:eastAsia="ＭＳ Ｐゴシック" w:hAnsi="Arial" w:cs="Arial" w:hint="eastAsia"/>
          <w:color w:val="222222"/>
          <w:kern w:val="0"/>
          <w:sz w:val="24"/>
          <w:szCs w:val="24"/>
        </w:rPr>
        <w:t>2</w:t>
      </w:r>
      <w:r>
        <w:rPr>
          <w:rFonts w:ascii="Arial" w:eastAsia="ＭＳ Ｐゴシック" w:hAnsi="Arial" w:cs="Arial" w:hint="eastAsia"/>
          <w:color w:val="222222"/>
          <w:kern w:val="0"/>
          <w:sz w:val="24"/>
          <w:szCs w:val="24"/>
        </w:rPr>
        <w:t>）</w:t>
      </w:r>
      <w:r w:rsidR="00F92A3F" w:rsidRPr="00F92A3F">
        <w:rPr>
          <w:rFonts w:ascii="Arial" w:eastAsia="ＭＳ Ｐゴシック" w:hAnsi="Arial" w:cs="Arial"/>
          <w:color w:val="222222"/>
          <w:kern w:val="0"/>
          <w:sz w:val="24"/>
          <w:szCs w:val="24"/>
        </w:rPr>
        <w:t>最後に言及されていますように「個別」は論理学において普遍、特殊を経た具体的個別としてたんなる特殊的で直接的な個物からは区別されていると考えるからです。もし批判されているようにその個別概念が「神秘主義的ごまかし」であるとするならば、論者のいう「個体」概念がいかにして私人を越えた、ごまかしではない概念として理解出来るのかをもうすこしご説明いただきたいです。</w:t>
      </w:r>
    </w:p>
    <w:p w14:paraId="0987C232" w14:textId="6D1DE2F6" w:rsidR="00F92A3F" w:rsidRPr="00A74A08" w:rsidRDefault="006618D0" w:rsidP="00F92A3F">
      <w:pPr>
        <w:widowControl/>
        <w:shd w:val="clear" w:color="auto" w:fill="FFFFFF"/>
        <w:jc w:val="left"/>
        <w:rPr>
          <w:rFonts w:ascii="ＭＳ 明朝" w:eastAsia="ＭＳ 明朝" w:hAnsi="ＭＳ 明朝" w:cs="Arial"/>
          <w:color w:val="222222"/>
          <w:kern w:val="0"/>
          <w:szCs w:val="21"/>
        </w:rPr>
      </w:pPr>
      <w:r>
        <w:rPr>
          <w:rFonts w:ascii="Arial" w:eastAsia="ＭＳ Ｐゴシック" w:hAnsi="Arial" w:cs="Arial" w:hint="eastAsia"/>
          <w:color w:val="222222"/>
          <w:kern w:val="0"/>
          <w:sz w:val="24"/>
          <w:szCs w:val="24"/>
        </w:rPr>
        <w:t xml:space="preserve">　</w:t>
      </w:r>
      <w:r w:rsidRPr="00A74A08">
        <w:rPr>
          <w:rFonts w:ascii="ＭＳ 明朝" w:eastAsia="ＭＳ 明朝" w:hAnsi="ＭＳ 明朝" w:cs="Arial" w:hint="eastAsia"/>
          <w:color w:val="222222"/>
          <w:kern w:val="0"/>
          <w:szCs w:val="21"/>
        </w:rPr>
        <w:t>個体概念は、ヘーゲルの中では全体性を回復したもの、個々バラバラな状態を克服したものです。</w:t>
      </w:r>
      <w:r w:rsidR="00F203C2" w:rsidRPr="00A74A08">
        <w:rPr>
          <w:rFonts w:ascii="ＭＳ 明朝" w:eastAsia="ＭＳ 明朝" w:hAnsi="ＭＳ 明朝" w:cs="Arial" w:hint="eastAsia"/>
          <w:color w:val="222222"/>
          <w:kern w:val="0"/>
          <w:szCs w:val="21"/>
        </w:rPr>
        <w:t>『大論理学』で論じられる弁証法と</w:t>
      </w:r>
      <w:r w:rsidR="0093358A" w:rsidRPr="00A74A08">
        <w:rPr>
          <w:rFonts w:ascii="ＭＳ 明朝" w:eastAsia="ＭＳ 明朝" w:hAnsi="ＭＳ 明朝" w:cs="Arial" w:hint="eastAsia"/>
          <w:color w:val="222222"/>
          <w:kern w:val="0"/>
          <w:szCs w:val="21"/>
        </w:rPr>
        <w:t>『法哲学』</w:t>
      </w:r>
      <w:r w:rsidR="00F203C2" w:rsidRPr="00A74A08">
        <w:rPr>
          <w:rFonts w:ascii="ＭＳ 明朝" w:eastAsia="ＭＳ 明朝" w:hAnsi="ＭＳ 明朝" w:cs="Arial" w:hint="eastAsia"/>
          <w:color w:val="222222"/>
          <w:kern w:val="0"/>
          <w:szCs w:val="21"/>
        </w:rPr>
        <w:t>で論じられる弁証法の間には差異があります。</w:t>
      </w:r>
      <w:r w:rsidRPr="00A74A08">
        <w:rPr>
          <w:rFonts w:ascii="ＭＳ 明朝" w:eastAsia="ＭＳ 明朝" w:hAnsi="ＭＳ 明朝" w:cs="Arial" w:hint="eastAsia"/>
          <w:color w:val="222222"/>
          <w:kern w:val="0"/>
          <w:szCs w:val="21"/>
        </w:rPr>
        <w:t>誤魔化しがあるとすれば、</w:t>
      </w:r>
      <w:r w:rsidR="00F203C2" w:rsidRPr="00A74A08">
        <w:rPr>
          <w:rFonts w:ascii="ＭＳ 明朝" w:eastAsia="ＭＳ 明朝" w:hAnsi="ＭＳ 明朝" w:cs="Arial" w:hint="eastAsia"/>
          <w:color w:val="222222"/>
          <w:kern w:val="0"/>
          <w:szCs w:val="21"/>
        </w:rPr>
        <w:t>1843</w:t>
      </w:r>
      <w:r w:rsidRPr="00A74A08">
        <w:rPr>
          <w:rFonts w:ascii="ＭＳ 明朝" w:eastAsia="ＭＳ 明朝" w:hAnsi="ＭＳ 明朝" w:cs="Arial" w:hint="eastAsia"/>
          <w:color w:val="222222"/>
          <w:kern w:val="0"/>
          <w:szCs w:val="21"/>
        </w:rPr>
        <w:t>年</w:t>
      </w:r>
      <w:r w:rsidR="00F203C2" w:rsidRPr="00A74A08">
        <w:rPr>
          <w:rFonts w:ascii="ＭＳ 明朝" w:eastAsia="ＭＳ 明朝" w:hAnsi="ＭＳ 明朝" w:cs="Arial" w:hint="eastAsia"/>
          <w:color w:val="222222"/>
          <w:kern w:val="0"/>
          <w:szCs w:val="21"/>
        </w:rPr>
        <w:t>に</w:t>
      </w:r>
      <w:r w:rsidRPr="00A74A08">
        <w:rPr>
          <w:rFonts w:ascii="ＭＳ 明朝" w:eastAsia="ＭＳ 明朝" w:hAnsi="ＭＳ 明朝" w:cs="Arial" w:hint="eastAsia"/>
          <w:color w:val="222222"/>
          <w:kern w:val="0"/>
          <w:szCs w:val="21"/>
        </w:rPr>
        <w:t>マルクスが論じたように、</w:t>
      </w:r>
      <w:r w:rsidR="0093358A" w:rsidRPr="00A74A08">
        <w:rPr>
          <w:rFonts w:ascii="ＭＳ 明朝" w:eastAsia="ＭＳ 明朝" w:hAnsi="ＭＳ 明朝" w:cs="Arial" w:hint="eastAsia"/>
          <w:color w:val="222222"/>
          <w:kern w:val="0"/>
          <w:szCs w:val="21"/>
        </w:rPr>
        <w:t>『法哲学』でヘーゲルが</w:t>
      </w:r>
      <w:r w:rsidRPr="00A74A08">
        <w:rPr>
          <w:rFonts w:ascii="ＭＳ 明朝" w:eastAsia="ＭＳ 明朝" w:hAnsi="ＭＳ 明朝" w:cs="Arial" w:hint="eastAsia"/>
          <w:color w:val="222222"/>
          <w:kern w:val="0"/>
          <w:szCs w:val="21"/>
        </w:rPr>
        <w:t>私的所有を前提にしたまま、教養過程で普遍的個体が達成されるかのように論じた点です。個別性を止揚して個体を達成するという企画自体は</w:t>
      </w:r>
      <w:r w:rsidR="00F203C2" w:rsidRPr="00A74A08">
        <w:rPr>
          <w:rFonts w:ascii="ＭＳ 明朝" w:eastAsia="ＭＳ 明朝" w:hAnsi="ＭＳ 明朝" w:cs="Arial" w:hint="eastAsia"/>
          <w:color w:val="222222"/>
          <w:kern w:val="0"/>
          <w:szCs w:val="21"/>
        </w:rPr>
        <w:t>マルクスのアソシエーション論</w:t>
      </w:r>
      <w:r w:rsidR="002A0ED6" w:rsidRPr="00A74A08">
        <w:rPr>
          <w:rFonts w:ascii="ＭＳ 明朝" w:eastAsia="ＭＳ 明朝" w:hAnsi="ＭＳ 明朝" w:cs="Arial" w:hint="eastAsia"/>
          <w:color w:val="222222"/>
          <w:kern w:val="0"/>
          <w:szCs w:val="21"/>
        </w:rPr>
        <w:t>へと</w:t>
      </w:r>
      <w:r w:rsidRPr="00A74A08">
        <w:rPr>
          <w:rFonts w:ascii="ＭＳ 明朝" w:eastAsia="ＭＳ 明朝" w:hAnsi="ＭＳ 明朝" w:cs="Arial" w:hint="eastAsia"/>
          <w:color w:val="222222"/>
          <w:kern w:val="0"/>
          <w:szCs w:val="21"/>
        </w:rPr>
        <w:t>継承されました。</w:t>
      </w:r>
    </w:p>
    <w:p w14:paraId="10882E9D" w14:textId="77777777" w:rsidR="006618D0" w:rsidRPr="002A0ED6" w:rsidRDefault="006618D0" w:rsidP="00F92A3F">
      <w:pPr>
        <w:widowControl/>
        <w:shd w:val="clear" w:color="auto" w:fill="FFFFFF"/>
        <w:jc w:val="left"/>
        <w:rPr>
          <w:rFonts w:ascii="Arial" w:eastAsia="ＭＳ Ｐゴシック" w:hAnsi="Arial" w:cs="Arial"/>
          <w:color w:val="222222"/>
          <w:kern w:val="0"/>
          <w:sz w:val="24"/>
          <w:szCs w:val="24"/>
        </w:rPr>
      </w:pPr>
    </w:p>
    <w:p w14:paraId="793A153E" w14:textId="67AE4847" w:rsidR="00552A5B" w:rsidRDefault="006618D0" w:rsidP="00F92A3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F5353F">
        <w:rPr>
          <w:rFonts w:ascii="Arial" w:eastAsia="ＭＳ Ｐゴシック" w:hAnsi="Arial" w:cs="Arial" w:hint="eastAsia"/>
          <w:color w:val="222222"/>
          <w:kern w:val="0"/>
          <w:sz w:val="24"/>
          <w:szCs w:val="24"/>
        </w:rPr>
        <w:t>3</w:t>
      </w:r>
      <w:r>
        <w:rPr>
          <w:rFonts w:ascii="Arial" w:eastAsia="ＭＳ Ｐゴシック" w:hAnsi="Arial" w:cs="Arial" w:hint="eastAsia"/>
          <w:color w:val="222222"/>
          <w:kern w:val="0"/>
          <w:sz w:val="24"/>
          <w:szCs w:val="24"/>
        </w:rPr>
        <w:t>）</w:t>
      </w:r>
      <w:r w:rsidR="00F92A3F" w:rsidRPr="00F92A3F">
        <w:rPr>
          <w:rFonts w:ascii="Arial" w:eastAsia="ＭＳ Ｐゴシック" w:hAnsi="Arial" w:cs="Arial"/>
          <w:color w:val="222222"/>
          <w:kern w:val="0"/>
          <w:sz w:val="24"/>
          <w:szCs w:val="24"/>
        </w:rPr>
        <w:t>「私人</w:t>
      </w:r>
      <w:proofErr w:type="spellStart"/>
      <w:r w:rsidR="00F92A3F" w:rsidRPr="00F92A3F">
        <w:rPr>
          <w:rFonts w:ascii="Arial" w:eastAsia="ＭＳ Ｐゴシック" w:hAnsi="Arial" w:cs="Arial"/>
          <w:color w:val="222222"/>
          <w:kern w:val="0"/>
          <w:sz w:val="24"/>
          <w:szCs w:val="24"/>
        </w:rPr>
        <w:t>Privatperson</w:t>
      </w:r>
      <w:proofErr w:type="spellEnd"/>
      <w:r w:rsidR="00F92A3F" w:rsidRPr="00F92A3F">
        <w:rPr>
          <w:rFonts w:ascii="Arial" w:eastAsia="ＭＳ Ｐゴシック" w:hAnsi="Arial" w:cs="Arial"/>
          <w:color w:val="222222"/>
          <w:kern w:val="0"/>
          <w:sz w:val="24"/>
          <w:szCs w:val="24"/>
        </w:rPr>
        <w:t>」の概念についてですが、ホッブズ、ロック、スミスなどが前提としている人間像をそのように理解することについては賛同したいと思いますが、彼らは（英語であっても）そうした用語で、主体を表現していたでしょうか？</w:t>
      </w:r>
    </w:p>
    <w:p w14:paraId="24AF64AA" w14:textId="77777777" w:rsidR="00F5353F" w:rsidRDefault="00552A5B" w:rsidP="00931F65">
      <w:r>
        <w:rPr>
          <w:rFonts w:ascii="Arial" w:hAnsi="Arial" w:hint="eastAsia"/>
        </w:rPr>
        <w:t xml:space="preserve">　</w:t>
      </w:r>
      <w:r w:rsidRPr="00552A5B">
        <w:rPr>
          <w:rFonts w:hint="eastAsia"/>
        </w:rPr>
        <w:t>既存のホッブズ、ロック、スミスの研究で私人に注目したものがありませんでしたので、私は調べてみました。すると連綿と語られているばかりでなく、それが発展する</w:t>
      </w:r>
      <w:r w:rsidR="00A04ADA">
        <w:rPr>
          <w:rFonts w:hint="eastAsia"/>
        </w:rPr>
        <w:t>概念だという</w:t>
      </w:r>
      <w:r w:rsidRPr="00552A5B">
        <w:rPr>
          <w:rFonts w:hint="eastAsia"/>
        </w:rPr>
        <w:t>ことがわかりました。</w:t>
      </w:r>
      <w:r w:rsidR="0093358A">
        <w:rPr>
          <w:rFonts w:hint="eastAsia"/>
        </w:rPr>
        <w:t>この点については、</w:t>
      </w:r>
      <w:r w:rsidR="009D5AEE">
        <w:rPr>
          <w:rFonts w:hint="eastAsia"/>
        </w:rPr>
        <w:t>私の</w:t>
      </w:r>
      <w:r w:rsidR="0093358A">
        <w:rPr>
          <w:rFonts w:hint="eastAsia"/>
        </w:rPr>
        <w:t>一連の既発表論文がありますのでご覧くだ</w:t>
      </w:r>
      <w:r w:rsidR="00931F65">
        <w:rPr>
          <w:rFonts w:hint="eastAsia"/>
        </w:rPr>
        <w:t>さ</w:t>
      </w:r>
      <w:r w:rsidR="0093358A">
        <w:rPr>
          <w:rFonts w:hint="eastAsia"/>
        </w:rPr>
        <w:t>い。</w:t>
      </w:r>
    </w:p>
    <w:p w14:paraId="6CE516DF" w14:textId="1E725EE6" w:rsidR="00552A5B" w:rsidRPr="00552A5B" w:rsidRDefault="002A0ED6" w:rsidP="00931F65">
      <w:r w:rsidRPr="002A0ED6">
        <w:t>https://stars.repo.nii.ac.jp/index.php?action=repository_view_main_item_snippet&amp;pn=1&amp;count=20</w:t>
      </w:r>
      <w:r w:rsidR="00552A5B" w:rsidRPr="00552A5B">
        <w:rPr>
          <w:rFonts w:hint="eastAsia"/>
        </w:rPr>
        <w:t>たとえば、ホッブズでは「</w:t>
      </w:r>
      <w:r w:rsidR="00552A5B" w:rsidRPr="00552A5B">
        <w:rPr>
          <w:rFonts w:cs="Times New Roman" w:hint="eastAsia"/>
          <w:color w:val="000000" w:themeColor="text1"/>
        </w:rPr>
        <w:t>＜著作者たちがたたえる自由は、主権者たちの自由であって、私人たち</w:t>
      </w:r>
      <w:r w:rsidR="00552A5B" w:rsidRPr="00552A5B">
        <w:rPr>
          <w:rFonts w:cs="Times New Roman"/>
          <w:color w:val="000000" w:themeColor="text1"/>
        </w:rPr>
        <w:t>private men</w:t>
      </w:r>
      <w:r w:rsidR="00552A5B" w:rsidRPr="00552A5B">
        <w:rPr>
          <w:rFonts w:cs="Times New Roman" w:hint="eastAsia"/>
          <w:color w:val="000000" w:themeColor="text1"/>
        </w:rPr>
        <w:t>のそれではない＞古代のギリシア人やローマ人の歴史や哲学において、また、かれらから政治学に関するすべての知識をえた人びとの、著作や議論において、あんなにしばしば、かつ、たたえられて、のべられている自由は、個別者たち</w:t>
      </w:r>
      <w:r w:rsidR="00552A5B" w:rsidRPr="00552A5B">
        <w:rPr>
          <w:rFonts w:cs="Times New Roman"/>
          <w:color w:val="000000" w:themeColor="text1"/>
        </w:rPr>
        <w:t>particular men</w:t>
      </w:r>
      <w:r w:rsidR="00552A5B" w:rsidRPr="00552A5B">
        <w:rPr>
          <w:rFonts w:cs="Times New Roman" w:hint="eastAsia"/>
          <w:color w:val="000000" w:themeColor="text1"/>
        </w:rPr>
        <w:t>の自由ではなく、コモンウェルスの自由なのである。」（</w:t>
      </w:r>
      <w:r w:rsidR="00552A5B" w:rsidRPr="00552A5B">
        <w:rPr>
          <w:rFonts w:cs="メイリオ" w:hint="eastAsia"/>
          <w:color w:val="000000" w:themeColor="text1"/>
          <w:kern w:val="24"/>
        </w:rPr>
        <w:t>Hobbes,Thomas,1991,</w:t>
      </w:r>
      <w:r w:rsidR="00552A5B" w:rsidRPr="00552A5B">
        <w:rPr>
          <w:rFonts w:cs="メイリオ" w:hint="eastAsia"/>
          <w:i/>
          <w:iCs/>
          <w:color w:val="000000" w:themeColor="text1"/>
          <w:kern w:val="24"/>
        </w:rPr>
        <w:t>Leviathan</w:t>
      </w:r>
      <w:r w:rsidR="00552A5B" w:rsidRPr="00552A5B">
        <w:rPr>
          <w:rFonts w:cs="メイリオ" w:hint="eastAsia"/>
          <w:color w:val="000000" w:themeColor="text1"/>
          <w:kern w:val="24"/>
        </w:rPr>
        <w:t>,Cambridge University Press,p.149,水田洋訳『リヴァイアサン』岩波文庫、第</w:t>
      </w:r>
      <w:r w:rsidR="00552A5B" w:rsidRPr="00552A5B">
        <w:rPr>
          <w:rFonts w:cs="メイリオ"/>
          <w:color w:val="000000" w:themeColor="text1"/>
          <w:kern w:val="24"/>
        </w:rPr>
        <w:t>2</w:t>
      </w:r>
      <w:r w:rsidR="00552A5B" w:rsidRPr="00552A5B">
        <w:rPr>
          <w:rFonts w:cs="メイリオ" w:hint="eastAsia"/>
          <w:color w:val="000000" w:themeColor="text1"/>
          <w:kern w:val="24"/>
        </w:rPr>
        <w:t>部</w:t>
      </w:r>
      <w:r w:rsidR="00552A5B" w:rsidRPr="00552A5B">
        <w:rPr>
          <w:rFonts w:cs="Times New Roman" w:hint="eastAsia"/>
          <w:color w:val="000000" w:themeColor="text1"/>
        </w:rPr>
        <w:t>第</w:t>
      </w:r>
      <w:r w:rsidR="00552A5B" w:rsidRPr="00552A5B">
        <w:rPr>
          <w:rFonts w:cs="Times New Roman"/>
          <w:color w:val="000000" w:themeColor="text1"/>
        </w:rPr>
        <w:t>21</w:t>
      </w:r>
      <w:r w:rsidR="00552A5B" w:rsidRPr="00552A5B">
        <w:rPr>
          <w:rFonts w:cs="Times New Roman" w:hint="eastAsia"/>
          <w:color w:val="000000" w:themeColor="text1"/>
        </w:rPr>
        <w:t>章</w:t>
      </w:r>
      <w:r w:rsidR="00552A5B" w:rsidRPr="00552A5B">
        <w:rPr>
          <w:rFonts w:cs="Times New Roman"/>
          <w:color w:val="000000" w:themeColor="text1"/>
        </w:rPr>
        <w:t>92</w:t>
      </w:r>
      <w:r w:rsidR="00552A5B" w:rsidRPr="00552A5B">
        <w:rPr>
          <w:rFonts w:cs="Times New Roman" w:hint="eastAsia"/>
          <w:color w:val="000000" w:themeColor="text1"/>
        </w:rPr>
        <w:t>頁）との文章があります。これは古代中世哲学に対するホッブズの根源的な批判です。</w:t>
      </w:r>
      <w:r w:rsidR="00A04ADA">
        <w:rPr>
          <w:rFonts w:cs="Times New Roman" w:hint="eastAsia"/>
          <w:color w:val="000000" w:themeColor="text1"/>
        </w:rPr>
        <w:t>ここから始まった私人論はステュアートやスミスを経て</w:t>
      </w:r>
      <w:r w:rsidR="00A04ADA">
        <w:rPr>
          <w:rFonts w:cs="Times New Roman" w:hint="eastAsia"/>
          <w:color w:val="000000" w:themeColor="text1"/>
        </w:rPr>
        <w:lastRenderedPageBreak/>
        <w:t>ドイツに翻訳され、ヘーゲルがそれを個別者として位置づけなおしたというのが私の読解のポイントでした。</w:t>
      </w:r>
    </w:p>
    <w:p w14:paraId="78625E0A" w14:textId="2BAB659E" w:rsidR="00552A5B" w:rsidRDefault="00552A5B" w:rsidP="00F92A3F">
      <w:pPr>
        <w:widowControl/>
        <w:shd w:val="clear" w:color="auto" w:fill="FFFFFF"/>
        <w:jc w:val="left"/>
        <w:rPr>
          <w:rFonts w:ascii="Arial" w:eastAsia="ＭＳ Ｐゴシック" w:hAnsi="Arial" w:cs="Arial"/>
          <w:color w:val="222222"/>
          <w:kern w:val="0"/>
          <w:sz w:val="24"/>
          <w:szCs w:val="24"/>
        </w:rPr>
      </w:pPr>
    </w:p>
    <w:p w14:paraId="0F92B2A7" w14:textId="64F65AE6" w:rsidR="00F92A3F" w:rsidRPr="00F92A3F" w:rsidRDefault="00552A5B" w:rsidP="00F92A3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F5353F">
        <w:rPr>
          <w:rFonts w:ascii="Arial" w:eastAsia="ＭＳ Ｐゴシック" w:hAnsi="Arial" w:cs="Arial" w:hint="eastAsia"/>
          <w:color w:val="222222"/>
          <w:kern w:val="0"/>
          <w:sz w:val="24"/>
          <w:szCs w:val="24"/>
        </w:rPr>
        <w:t>4</w:t>
      </w:r>
      <w:r>
        <w:rPr>
          <w:rFonts w:ascii="Arial" w:eastAsia="ＭＳ Ｐゴシック" w:hAnsi="Arial" w:cs="Arial" w:hint="eastAsia"/>
          <w:color w:val="222222"/>
          <w:kern w:val="0"/>
          <w:sz w:val="24"/>
          <w:szCs w:val="24"/>
        </w:rPr>
        <w:t>）</w:t>
      </w:r>
      <w:r w:rsidR="00F92A3F" w:rsidRPr="00F92A3F">
        <w:rPr>
          <w:rFonts w:ascii="Arial" w:eastAsia="ＭＳ Ｐゴシック" w:hAnsi="Arial" w:cs="Arial"/>
          <w:color w:val="222222"/>
          <w:kern w:val="0"/>
          <w:sz w:val="24"/>
          <w:szCs w:val="24"/>
        </w:rPr>
        <w:t>ヘーゲルにおいても</w:t>
      </w:r>
      <w:r w:rsidR="00F92A3F" w:rsidRPr="00F92A3F">
        <w:rPr>
          <w:rFonts w:ascii="Arial" w:eastAsia="ＭＳ Ｐゴシック" w:hAnsi="Arial" w:cs="Arial"/>
          <w:color w:val="222222"/>
          <w:kern w:val="0"/>
          <w:sz w:val="24"/>
          <w:szCs w:val="24"/>
        </w:rPr>
        <w:t>Person</w:t>
      </w:r>
      <w:r w:rsidR="00F92A3F" w:rsidRPr="00F92A3F">
        <w:rPr>
          <w:rFonts w:ascii="Arial" w:eastAsia="ＭＳ Ｐゴシック" w:hAnsi="Arial" w:cs="Arial"/>
          <w:color w:val="222222"/>
          <w:kern w:val="0"/>
          <w:sz w:val="24"/>
          <w:szCs w:val="24"/>
        </w:rPr>
        <w:t>という言葉は用いても、</w:t>
      </w:r>
      <w:proofErr w:type="spellStart"/>
      <w:r w:rsidR="00F92A3F" w:rsidRPr="00F92A3F">
        <w:rPr>
          <w:rFonts w:ascii="Arial" w:eastAsia="ＭＳ Ｐゴシック" w:hAnsi="Arial" w:cs="Arial"/>
          <w:color w:val="222222"/>
          <w:kern w:val="0"/>
          <w:sz w:val="24"/>
          <w:szCs w:val="24"/>
        </w:rPr>
        <w:t>Privatperson</w:t>
      </w:r>
      <w:proofErr w:type="spellEnd"/>
      <w:r w:rsidR="00F92A3F" w:rsidRPr="00F92A3F">
        <w:rPr>
          <w:rFonts w:ascii="Arial" w:eastAsia="ＭＳ Ｐゴシック" w:hAnsi="Arial" w:cs="Arial"/>
          <w:color w:val="222222"/>
          <w:kern w:val="0"/>
          <w:sz w:val="24"/>
          <w:szCs w:val="24"/>
        </w:rPr>
        <w:t>という言葉はあまり用いないように思います。ただし、例えば『精神現象学』における精神章の「抽象法」などではまさに、法的権利主体個人のことを</w:t>
      </w:r>
      <w:r w:rsidR="00F92A3F" w:rsidRPr="00F92A3F">
        <w:rPr>
          <w:rFonts w:ascii="Arial" w:eastAsia="ＭＳ Ｐゴシック" w:hAnsi="Arial" w:cs="Arial"/>
          <w:color w:val="222222"/>
          <w:kern w:val="0"/>
          <w:sz w:val="24"/>
          <w:szCs w:val="24"/>
        </w:rPr>
        <w:t>Person</w:t>
      </w:r>
      <w:r w:rsidR="00F92A3F" w:rsidRPr="00F92A3F">
        <w:rPr>
          <w:rFonts w:ascii="Arial" w:eastAsia="ＭＳ Ｐゴシック" w:hAnsi="Arial" w:cs="Arial"/>
          <w:color w:val="222222"/>
          <w:kern w:val="0"/>
          <w:sz w:val="24"/>
          <w:szCs w:val="24"/>
        </w:rPr>
        <w:t>と呼んでいたかと思いますので、本稿を補強する箇所になるかもしれないかと思います。</w:t>
      </w:r>
    </w:p>
    <w:p w14:paraId="09DC60B3" w14:textId="5C250DF2" w:rsidR="00F92A3F" w:rsidRPr="00A04ADA" w:rsidRDefault="00552A5B" w:rsidP="00F92A3F">
      <w:pPr>
        <w:widowControl/>
        <w:shd w:val="clear" w:color="auto" w:fill="FFFFFF"/>
        <w:jc w:val="left"/>
        <w:rPr>
          <w:rFonts w:ascii="ＭＳ 明朝" w:eastAsia="ＭＳ 明朝" w:hAnsi="ＭＳ 明朝" w:cs="Arial"/>
          <w:color w:val="222222"/>
          <w:kern w:val="0"/>
          <w:szCs w:val="21"/>
        </w:rPr>
      </w:pPr>
      <w:r>
        <w:rPr>
          <w:rFonts w:ascii="Arial" w:eastAsia="ＭＳ Ｐゴシック" w:hAnsi="Arial" w:cs="Arial" w:hint="eastAsia"/>
          <w:color w:val="222222"/>
          <w:kern w:val="0"/>
          <w:sz w:val="24"/>
          <w:szCs w:val="24"/>
        </w:rPr>
        <w:t xml:space="preserve">　　</w:t>
      </w:r>
      <w:r w:rsidRPr="00A04ADA">
        <w:rPr>
          <w:rFonts w:ascii="ＭＳ 明朝" w:eastAsia="ＭＳ 明朝" w:hAnsi="ＭＳ 明朝" w:cs="Arial" w:hint="eastAsia"/>
          <w:color w:val="222222"/>
          <w:kern w:val="0"/>
          <w:szCs w:val="21"/>
        </w:rPr>
        <w:t>抽象法は、まさに所有と契約の主体をP</w:t>
      </w:r>
      <w:r w:rsidRPr="00A04ADA">
        <w:rPr>
          <w:rFonts w:ascii="ＭＳ 明朝" w:eastAsia="ＭＳ 明朝" w:hAnsi="ＭＳ 明朝" w:cs="Arial"/>
          <w:color w:val="222222"/>
          <w:kern w:val="0"/>
          <w:szCs w:val="21"/>
        </w:rPr>
        <w:t>erson</w:t>
      </w:r>
      <w:r w:rsidRPr="00A04ADA">
        <w:rPr>
          <w:rFonts w:ascii="ＭＳ 明朝" w:eastAsia="ＭＳ 明朝" w:hAnsi="ＭＳ 明朝" w:cs="Arial" w:hint="eastAsia"/>
          <w:color w:val="222222"/>
          <w:kern w:val="0"/>
          <w:szCs w:val="21"/>
        </w:rPr>
        <w:t>と規定するので、意味内容としては</w:t>
      </w:r>
      <w:proofErr w:type="spellStart"/>
      <w:r w:rsidRPr="00A04ADA">
        <w:rPr>
          <w:rFonts w:ascii="ＭＳ 明朝" w:eastAsia="ＭＳ 明朝" w:hAnsi="ＭＳ 明朝" w:cs="Arial" w:hint="eastAsia"/>
          <w:color w:val="222222"/>
          <w:kern w:val="0"/>
          <w:szCs w:val="21"/>
        </w:rPr>
        <w:t>P</w:t>
      </w:r>
      <w:r w:rsidRPr="00A04ADA">
        <w:rPr>
          <w:rFonts w:ascii="ＭＳ 明朝" w:eastAsia="ＭＳ 明朝" w:hAnsi="ＭＳ 明朝" w:cs="Arial"/>
          <w:color w:val="222222"/>
          <w:kern w:val="0"/>
          <w:szCs w:val="21"/>
        </w:rPr>
        <w:t>rivatperson</w:t>
      </w:r>
      <w:proofErr w:type="spellEnd"/>
      <w:r w:rsidR="002A0ED6">
        <w:rPr>
          <w:rFonts w:ascii="ＭＳ 明朝" w:eastAsia="ＭＳ 明朝" w:hAnsi="ＭＳ 明朝" w:cs="Arial" w:hint="eastAsia"/>
          <w:color w:val="222222"/>
          <w:kern w:val="0"/>
          <w:szCs w:val="21"/>
        </w:rPr>
        <w:t>の</w:t>
      </w:r>
      <w:proofErr w:type="spellStart"/>
      <w:r w:rsidR="002A0ED6">
        <w:rPr>
          <w:rFonts w:ascii="ＭＳ 明朝" w:eastAsia="ＭＳ 明朝" w:hAnsi="ＭＳ 明朝" w:cs="Arial" w:hint="eastAsia"/>
          <w:color w:val="222222"/>
          <w:kern w:val="0"/>
          <w:szCs w:val="21"/>
        </w:rPr>
        <w:t>p</w:t>
      </w:r>
      <w:r w:rsidR="002A0ED6">
        <w:rPr>
          <w:rFonts w:ascii="ＭＳ 明朝" w:eastAsia="ＭＳ 明朝" w:hAnsi="ＭＳ 明朝" w:cs="Arial"/>
          <w:color w:val="222222"/>
          <w:kern w:val="0"/>
          <w:szCs w:val="21"/>
        </w:rPr>
        <w:t>rivat</w:t>
      </w:r>
      <w:proofErr w:type="spellEnd"/>
      <w:r w:rsidR="002A0ED6">
        <w:rPr>
          <w:rFonts w:ascii="ＭＳ 明朝" w:eastAsia="ＭＳ 明朝" w:hAnsi="ＭＳ 明朝" w:cs="Arial" w:hint="eastAsia"/>
          <w:color w:val="222222"/>
          <w:kern w:val="0"/>
          <w:szCs w:val="21"/>
        </w:rPr>
        <w:t>を省略した</w:t>
      </w:r>
      <w:r w:rsidRPr="00A04ADA">
        <w:rPr>
          <w:rFonts w:ascii="ＭＳ 明朝" w:eastAsia="ＭＳ 明朝" w:hAnsi="ＭＳ 明朝" w:cs="Arial" w:hint="eastAsia"/>
          <w:color w:val="222222"/>
          <w:kern w:val="0"/>
          <w:szCs w:val="21"/>
        </w:rPr>
        <w:t>のではないかと考えております。</w:t>
      </w:r>
    </w:p>
    <w:p w14:paraId="719B92D3" w14:textId="77777777" w:rsidR="00552A5B" w:rsidRPr="002A0ED6" w:rsidRDefault="00552A5B" w:rsidP="00F92A3F">
      <w:pPr>
        <w:widowControl/>
        <w:shd w:val="clear" w:color="auto" w:fill="FFFFFF"/>
        <w:jc w:val="left"/>
        <w:rPr>
          <w:rFonts w:ascii="Arial" w:eastAsia="ＭＳ Ｐゴシック" w:hAnsi="Arial" w:cs="Arial"/>
          <w:color w:val="222222"/>
          <w:kern w:val="0"/>
          <w:sz w:val="24"/>
          <w:szCs w:val="24"/>
        </w:rPr>
      </w:pPr>
    </w:p>
    <w:p w14:paraId="5D7BB3F3" w14:textId="71D98C17" w:rsidR="000E1FAC" w:rsidRDefault="00552A5B" w:rsidP="00A04ADA">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F5353F">
        <w:rPr>
          <w:rFonts w:ascii="Arial" w:eastAsia="ＭＳ Ｐゴシック" w:hAnsi="Arial" w:cs="Arial" w:hint="eastAsia"/>
          <w:color w:val="222222"/>
          <w:kern w:val="0"/>
          <w:sz w:val="24"/>
          <w:szCs w:val="24"/>
        </w:rPr>
        <w:t>5</w:t>
      </w:r>
      <w:r>
        <w:rPr>
          <w:rFonts w:ascii="Arial" w:eastAsia="ＭＳ Ｐゴシック" w:hAnsi="Arial" w:cs="Arial" w:hint="eastAsia"/>
          <w:color w:val="222222"/>
          <w:kern w:val="0"/>
          <w:sz w:val="24"/>
          <w:szCs w:val="24"/>
        </w:rPr>
        <w:t>）</w:t>
      </w:r>
      <w:r w:rsidR="00F92A3F" w:rsidRPr="00F92A3F">
        <w:rPr>
          <w:rFonts w:ascii="Arial" w:eastAsia="ＭＳ Ｐゴシック" w:hAnsi="Arial" w:cs="Arial"/>
          <w:color w:val="222222"/>
          <w:kern w:val="0"/>
          <w:sz w:val="24"/>
          <w:szCs w:val="24"/>
        </w:rPr>
        <w:t>p.3</w:t>
      </w:r>
      <w:r w:rsidR="00F92A3F" w:rsidRPr="00F92A3F">
        <w:rPr>
          <w:rFonts w:ascii="Arial" w:eastAsia="ＭＳ Ｐゴシック" w:hAnsi="Arial" w:cs="Arial"/>
          <w:color w:val="222222"/>
          <w:kern w:val="0"/>
          <w:sz w:val="24"/>
          <w:szCs w:val="24"/>
        </w:rPr>
        <w:t>「イェナ精神哲学ではイギリス由来の〈私人〉概念に依拠している」とのことですが、イェナ精神哲学は従来承認論が展開されているテキストとして研究が進められてきましたが、これに対する反論ということになりますでしょうか？私見ではイェナ精神哲学全体が私人概念に依拠しているとは言えないと思います。承認もそうですし、そこでは家族や国家が近代的な個人を越えた共同体として構想されているのではないでしょうか？そのことはすでに『自然法批判』や同時期の『人倫の体系』において</w:t>
      </w:r>
      <w:r w:rsidR="00B801EF" w:rsidRPr="00B801EF">
        <w:rPr>
          <w:rFonts w:ascii="HGPｺﾞｼｯｸE" w:eastAsia="HGPｺﾞｼｯｸE" w:hAnsi="HGPｺﾞｼｯｸE" w:cs="Arial"/>
          <w:color w:val="222222"/>
          <w:shd w:val="clear" w:color="auto" w:fill="FFFFFF"/>
        </w:rPr>
        <w:t>〈人倫〉の概念が不十分ながらも展開されていることにも現れているように思います</w:t>
      </w:r>
      <w:r w:rsidR="00B801EF">
        <w:rPr>
          <w:rFonts w:ascii="Arial" w:hAnsi="Arial" w:cs="Arial"/>
          <w:color w:val="222222"/>
          <w:shd w:val="clear" w:color="auto" w:fill="FFFFFF"/>
        </w:rPr>
        <w:t>。</w:t>
      </w:r>
    </w:p>
    <w:p w14:paraId="173FE6BB" w14:textId="41DF401E" w:rsidR="00A04ADA" w:rsidRPr="00F92A3F" w:rsidRDefault="00A04ADA" w:rsidP="00A04ADA">
      <w:pPr>
        <w:widowControl/>
        <w:shd w:val="clear" w:color="auto" w:fill="FFFFFF"/>
        <w:jc w:val="left"/>
        <w:rPr>
          <w:rFonts w:ascii="ＭＳ 明朝" w:eastAsia="ＭＳ 明朝" w:hAnsi="ＭＳ 明朝" w:cs="Arial"/>
          <w:color w:val="222222"/>
          <w:kern w:val="0"/>
          <w:szCs w:val="21"/>
        </w:rPr>
      </w:pPr>
      <w:r>
        <w:rPr>
          <w:rFonts w:ascii="Arial" w:eastAsia="ＭＳ Ｐゴシック" w:hAnsi="Arial" w:cs="Arial" w:hint="eastAsia"/>
          <w:color w:val="222222"/>
          <w:kern w:val="0"/>
          <w:sz w:val="24"/>
          <w:szCs w:val="24"/>
        </w:rPr>
        <w:t xml:space="preserve">　</w:t>
      </w:r>
      <w:r w:rsidR="00B801EF">
        <w:rPr>
          <w:rFonts w:ascii="ＭＳ 明朝" w:eastAsia="ＭＳ 明朝" w:hAnsi="ＭＳ 明朝" w:cs="Arial" w:hint="eastAsia"/>
          <w:color w:val="222222"/>
          <w:kern w:val="0"/>
          <w:szCs w:val="21"/>
        </w:rPr>
        <w:t>承認論の研究への</w:t>
      </w:r>
      <w:r>
        <w:rPr>
          <w:rFonts w:ascii="ＭＳ 明朝" w:eastAsia="ＭＳ 明朝" w:hAnsi="ＭＳ 明朝" w:cs="Arial" w:hint="eastAsia"/>
          <w:color w:val="222222"/>
          <w:kern w:val="0"/>
          <w:szCs w:val="21"/>
        </w:rPr>
        <w:t>反論</w:t>
      </w:r>
      <w:r w:rsidR="00B801EF">
        <w:rPr>
          <w:rFonts w:ascii="ＭＳ 明朝" w:eastAsia="ＭＳ 明朝" w:hAnsi="ＭＳ 明朝" w:cs="Arial" w:hint="eastAsia"/>
          <w:color w:val="222222"/>
          <w:kern w:val="0"/>
          <w:szCs w:val="21"/>
        </w:rPr>
        <w:t>ということではありません。むしろ、</w:t>
      </w:r>
      <w:r w:rsidRPr="00A04ADA">
        <w:rPr>
          <w:rFonts w:ascii="ＭＳ 明朝" w:eastAsia="ＭＳ 明朝" w:hAnsi="ＭＳ 明朝" w:cs="Arial" w:hint="eastAsia"/>
          <w:color w:val="222222"/>
          <w:kern w:val="0"/>
          <w:szCs w:val="21"/>
        </w:rPr>
        <w:t>ヘーゲルはたとえ低次であっても私人または個別者の労働が意図に反して相互依存している状態を「</w:t>
      </w:r>
      <w:r w:rsidR="00A74A08">
        <w:rPr>
          <w:rFonts w:ascii="ＭＳ 明朝" w:eastAsia="ＭＳ 明朝" w:hAnsi="ＭＳ 明朝" w:cs="Arial" w:hint="eastAsia"/>
          <w:color w:val="222222"/>
          <w:kern w:val="0"/>
          <w:szCs w:val="21"/>
        </w:rPr>
        <w:t>直接的</w:t>
      </w:r>
      <w:r w:rsidRPr="00A04ADA">
        <w:rPr>
          <w:rFonts w:ascii="ＭＳ 明朝" w:eastAsia="ＭＳ 明朝" w:hAnsi="ＭＳ 明朝" w:cs="Arial" w:hint="eastAsia"/>
          <w:color w:val="222222"/>
          <w:kern w:val="0"/>
          <w:szCs w:val="21"/>
        </w:rPr>
        <w:t>承認」</w:t>
      </w:r>
      <w:r w:rsidR="00A74A08">
        <w:rPr>
          <w:rFonts w:ascii="ＭＳ 明朝" w:eastAsia="ＭＳ 明朝" w:hAnsi="ＭＳ 明朝" w:cs="Arial" w:hint="eastAsia"/>
          <w:color w:val="222222"/>
          <w:kern w:val="0"/>
          <w:szCs w:val="21"/>
        </w:rPr>
        <w:t>と呼んで承認</w:t>
      </w:r>
      <w:r>
        <w:rPr>
          <w:rFonts w:ascii="ＭＳ 明朝" w:eastAsia="ＭＳ 明朝" w:hAnsi="ＭＳ 明朝" w:cs="Arial" w:hint="eastAsia"/>
          <w:color w:val="222222"/>
          <w:kern w:val="0"/>
          <w:szCs w:val="21"/>
        </w:rPr>
        <w:t>のは</w:t>
      </w:r>
      <w:r w:rsidRPr="00A04ADA">
        <w:rPr>
          <w:rFonts w:ascii="ＭＳ 明朝" w:eastAsia="ＭＳ 明朝" w:hAnsi="ＭＳ 明朝" w:cs="Arial" w:hint="eastAsia"/>
          <w:color w:val="222222"/>
          <w:kern w:val="0"/>
          <w:szCs w:val="21"/>
        </w:rPr>
        <w:t>じまりと</w:t>
      </w:r>
      <w:r>
        <w:rPr>
          <w:rFonts w:ascii="ＭＳ 明朝" w:eastAsia="ＭＳ 明朝" w:hAnsi="ＭＳ 明朝" w:cs="Arial" w:hint="eastAsia"/>
          <w:color w:val="222222"/>
          <w:kern w:val="0"/>
          <w:szCs w:val="21"/>
        </w:rPr>
        <w:t>して</w:t>
      </w:r>
      <w:r w:rsidRPr="00A04ADA">
        <w:rPr>
          <w:rFonts w:ascii="ＭＳ 明朝" w:eastAsia="ＭＳ 明朝" w:hAnsi="ＭＳ 明朝" w:cs="Arial" w:hint="eastAsia"/>
          <w:color w:val="222222"/>
          <w:kern w:val="0"/>
          <w:szCs w:val="21"/>
        </w:rPr>
        <w:t>つかんで</w:t>
      </w:r>
      <w:r w:rsidR="00B801EF">
        <w:rPr>
          <w:rFonts w:ascii="ＭＳ 明朝" w:eastAsia="ＭＳ 明朝" w:hAnsi="ＭＳ 明朝" w:cs="Arial" w:hint="eastAsia"/>
          <w:color w:val="222222"/>
          <w:kern w:val="0"/>
          <w:szCs w:val="21"/>
        </w:rPr>
        <w:t>いるので、イエナ期の精神哲学IⅡにおける個体と個別者の区別</w:t>
      </w:r>
      <w:r w:rsidR="002A0ED6">
        <w:rPr>
          <w:rFonts w:ascii="ＭＳ 明朝" w:eastAsia="ＭＳ 明朝" w:hAnsi="ＭＳ 明朝" w:cs="Arial" w:hint="eastAsia"/>
          <w:color w:val="222222"/>
          <w:kern w:val="0"/>
          <w:szCs w:val="21"/>
        </w:rPr>
        <w:t>とグラデーション</w:t>
      </w:r>
      <w:r w:rsidR="00B801EF">
        <w:rPr>
          <w:rFonts w:ascii="ＭＳ 明朝" w:eastAsia="ＭＳ 明朝" w:hAnsi="ＭＳ 明朝" w:cs="Arial" w:hint="eastAsia"/>
          <w:color w:val="222222"/>
          <w:kern w:val="0"/>
          <w:szCs w:val="21"/>
        </w:rPr>
        <w:t>にはおおいに注目できます。</w:t>
      </w:r>
    </w:p>
    <w:p w14:paraId="6480AEFE" w14:textId="77777777" w:rsidR="00F92A3F" w:rsidRPr="00A74A08" w:rsidRDefault="00F92A3F" w:rsidP="00F92A3F">
      <w:pPr>
        <w:widowControl/>
        <w:shd w:val="clear" w:color="auto" w:fill="FFFFFF"/>
        <w:jc w:val="left"/>
        <w:rPr>
          <w:rFonts w:ascii="Arial" w:eastAsia="ＭＳ Ｐゴシック" w:hAnsi="Arial" w:cs="Arial"/>
          <w:color w:val="222222"/>
          <w:kern w:val="0"/>
          <w:sz w:val="24"/>
          <w:szCs w:val="24"/>
        </w:rPr>
      </w:pPr>
    </w:p>
    <w:p w14:paraId="37C640EF" w14:textId="608C48CA" w:rsidR="00F92A3F" w:rsidRPr="00F92A3F" w:rsidRDefault="00F92A3F" w:rsidP="00F92A3F">
      <w:pPr>
        <w:widowControl/>
        <w:shd w:val="clear" w:color="auto" w:fill="FFFFFF"/>
        <w:jc w:val="left"/>
        <w:rPr>
          <w:rFonts w:ascii="Arial" w:eastAsia="ＭＳ Ｐゴシック" w:hAnsi="Arial" w:cs="Arial"/>
          <w:color w:val="222222"/>
          <w:kern w:val="0"/>
          <w:sz w:val="24"/>
          <w:szCs w:val="24"/>
        </w:rPr>
      </w:pPr>
    </w:p>
    <w:p w14:paraId="4BB5D190" w14:textId="551B96BB" w:rsidR="00F92A3F" w:rsidRPr="00F92A3F" w:rsidRDefault="00A04ADA" w:rsidP="00F92A3F">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F5353F">
        <w:rPr>
          <w:rFonts w:ascii="Arial" w:eastAsia="ＭＳ Ｐゴシック" w:hAnsi="Arial" w:cs="Arial"/>
          <w:color w:val="222222"/>
          <w:kern w:val="0"/>
          <w:sz w:val="24"/>
          <w:szCs w:val="24"/>
        </w:rPr>
        <w:t>6</w:t>
      </w:r>
      <w:r>
        <w:rPr>
          <w:rFonts w:ascii="Arial" w:eastAsia="ＭＳ Ｐゴシック" w:hAnsi="Arial" w:cs="Arial" w:hint="eastAsia"/>
          <w:color w:val="222222"/>
          <w:kern w:val="0"/>
          <w:sz w:val="24"/>
          <w:szCs w:val="24"/>
        </w:rPr>
        <w:t>）</w:t>
      </w:r>
      <w:r w:rsidR="00F92A3F" w:rsidRPr="00F92A3F">
        <w:rPr>
          <w:rFonts w:ascii="Arial" w:eastAsia="ＭＳ Ｐゴシック" w:hAnsi="Arial" w:cs="Arial"/>
          <w:color w:val="222222"/>
          <w:kern w:val="0"/>
          <w:sz w:val="24"/>
          <w:szCs w:val="24"/>
        </w:rPr>
        <w:t>p. 3</w:t>
      </w:r>
      <w:r w:rsidR="00F92A3F" w:rsidRPr="00F92A3F">
        <w:rPr>
          <w:rFonts w:ascii="Arial" w:eastAsia="ＭＳ Ｐゴシック" w:hAnsi="Arial" w:cs="Arial"/>
          <w:color w:val="222222"/>
          <w:kern w:val="0"/>
          <w:sz w:val="24"/>
          <w:szCs w:val="24"/>
        </w:rPr>
        <w:t>『キリスト教の精神とその運命』はフランクフルト期の著作ではないでしょうか？また、ここで展開されているのは聖書解釈で、ステュアートの影響があるというのは、言えないように思います。言えるとしたら典拠を示していただけましたら幸いです。</w:t>
      </w:r>
    </w:p>
    <w:p w14:paraId="2E9ABCFB" w14:textId="536EA390" w:rsidR="00F92A3F" w:rsidRPr="00F92A3F" w:rsidRDefault="00A04ADA" w:rsidP="00F92A3F">
      <w:pPr>
        <w:widowControl/>
        <w:shd w:val="clear" w:color="auto" w:fill="FFFFFF"/>
        <w:jc w:val="left"/>
        <w:rPr>
          <w:rFonts w:ascii="ＭＳ 明朝" w:eastAsia="ＭＳ 明朝" w:hAnsi="ＭＳ 明朝" w:cs="Arial"/>
          <w:color w:val="222222"/>
          <w:kern w:val="0"/>
          <w:szCs w:val="21"/>
        </w:rPr>
      </w:pPr>
      <w:r>
        <w:rPr>
          <w:rFonts w:ascii="Arial" w:eastAsia="ＭＳ Ｐゴシック" w:hAnsi="Arial" w:cs="Arial" w:hint="eastAsia"/>
          <w:color w:val="222222"/>
          <w:kern w:val="0"/>
          <w:sz w:val="24"/>
          <w:szCs w:val="24"/>
        </w:rPr>
        <w:t xml:space="preserve">　</w:t>
      </w:r>
      <w:r w:rsidRPr="00A04ADA">
        <w:rPr>
          <w:rFonts w:ascii="ＭＳ 明朝" w:eastAsia="ＭＳ 明朝" w:hAnsi="ＭＳ 明朝" w:cs="Arial" w:hint="eastAsia"/>
          <w:color w:val="222222"/>
          <w:kern w:val="0"/>
          <w:szCs w:val="21"/>
        </w:rPr>
        <w:t>学会</w:t>
      </w:r>
      <w:r w:rsidR="000E1FAC">
        <w:rPr>
          <w:rFonts w:ascii="ＭＳ 明朝" w:eastAsia="ＭＳ 明朝" w:hAnsi="ＭＳ 明朝" w:cs="Arial" w:hint="eastAsia"/>
          <w:color w:val="222222"/>
          <w:kern w:val="0"/>
          <w:szCs w:val="21"/>
        </w:rPr>
        <w:t>の報告概要</w:t>
      </w:r>
      <w:r w:rsidRPr="00A04ADA">
        <w:rPr>
          <w:rFonts w:ascii="ＭＳ 明朝" w:eastAsia="ＭＳ 明朝" w:hAnsi="ＭＳ 明朝" w:cs="Arial" w:hint="eastAsia"/>
          <w:color w:val="222222"/>
          <w:kern w:val="0"/>
          <w:szCs w:val="21"/>
        </w:rPr>
        <w:t>ではあいまいですが、</w:t>
      </w:r>
      <w:r w:rsidR="00A74A08">
        <w:rPr>
          <w:rFonts w:ascii="ＭＳ 明朝" w:eastAsia="ＭＳ 明朝" w:hAnsi="ＭＳ 明朝" w:cs="Arial" w:hint="eastAsia"/>
          <w:color w:val="222222"/>
          <w:kern w:val="0"/>
          <w:szCs w:val="21"/>
        </w:rPr>
        <w:t>上述の</w:t>
      </w:r>
      <w:r w:rsidRPr="00A04ADA">
        <w:rPr>
          <w:rFonts w:ascii="ＭＳ 明朝" w:eastAsia="ＭＳ 明朝" w:hAnsi="ＭＳ 明朝" w:cs="Arial" w:hint="eastAsia"/>
          <w:color w:val="222222"/>
          <w:kern w:val="0"/>
          <w:szCs w:val="21"/>
        </w:rPr>
        <w:t>既発表の原稿ではフランクフルト期と書いております</w:t>
      </w:r>
      <w:r w:rsidR="000E1FAC">
        <w:rPr>
          <w:rFonts w:ascii="ＭＳ 明朝" w:eastAsia="ＭＳ 明朝" w:hAnsi="ＭＳ 明朝" w:cs="Arial" w:hint="eastAsia"/>
          <w:color w:val="222222"/>
          <w:kern w:val="0"/>
          <w:szCs w:val="21"/>
        </w:rPr>
        <w:t>。聖書解釈の中にどうして</w:t>
      </w:r>
      <w:r w:rsidR="00A74A08">
        <w:rPr>
          <w:rFonts w:ascii="ＭＳ 明朝" w:eastAsia="ＭＳ 明朝" w:hAnsi="ＭＳ 明朝" w:cs="Arial" w:hint="eastAsia"/>
          <w:color w:val="222222"/>
          <w:kern w:val="0"/>
          <w:szCs w:val="21"/>
        </w:rPr>
        <w:t>経済学からもってきた</w:t>
      </w:r>
      <w:r w:rsidR="000E1FAC">
        <w:rPr>
          <w:rFonts w:ascii="ＭＳ 明朝" w:eastAsia="ＭＳ 明朝" w:hAnsi="ＭＳ 明朝" w:cs="Arial" w:hint="eastAsia"/>
          <w:color w:val="222222"/>
          <w:kern w:val="0"/>
          <w:szCs w:val="21"/>
        </w:rPr>
        <w:t>私人概念があるのかが</w:t>
      </w:r>
      <w:r w:rsidR="00B801EF">
        <w:rPr>
          <w:rFonts w:ascii="ＭＳ 明朝" w:eastAsia="ＭＳ 明朝" w:hAnsi="ＭＳ 明朝" w:cs="Arial" w:hint="eastAsia"/>
          <w:color w:val="222222"/>
          <w:kern w:val="0"/>
          <w:szCs w:val="21"/>
        </w:rPr>
        <w:t>解くべき問題</w:t>
      </w:r>
      <w:r w:rsidR="00F203C2">
        <w:rPr>
          <w:rFonts w:ascii="ＭＳ 明朝" w:eastAsia="ＭＳ 明朝" w:hAnsi="ＭＳ 明朝" w:cs="Arial" w:hint="eastAsia"/>
          <w:color w:val="222222"/>
          <w:kern w:val="0"/>
          <w:szCs w:val="21"/>
        </w:rPr>
        <w:t>です。</w:t>
      </w:r>
      <w:r w:rsidR="00B801EF">
        <w:rPr>
          <w:rFonts w:ascii="ＭＳ 明朝" w:eastAsia="ＭＳ 明朝" w:hAnsi="ＭＳ 明朝" w:cs="Arial" w:hint="eastAsia"/>
          <w:color w:val="222222"/>
          <w:kern w:val="0"/>
          <w:szCs w:val="21"/>
        </w:rPr>
        <w:t>私はヘーゲルが聖書解釈に</w:t>
      </w:r>
      <w:r w:rsidR="000E1FAC">
        <w:rPr>
          <w:rFonts w:ascii="ＭＳ 明朝" w:eastAsia="ＭＳ 明朝" w:hAnsi="ＭＳ 明朝" w:cs="Arial" w:hint="eastAsia"/>
          <w:color w:val="222222"/>
          <w:kern w:val="0"/>
          <w:szCs w:val="21"/>
        </w:rPr>
        <w:t>私人という</w:t>
      </w:r>
      <w:r w:rsidR="00B801EF">
        <w:rPr>
          <w:rFonts w:ascii="ＭＳ 明朝" w:eastAsia="ＭＳ 明朝" w:hAnsi="ＭＳ 明朝" w:cs="Arial" w:hint="eastAsia"/>
          <w:color w:val="222222"/>
          <w:kern w:val="0"/>
          <w:szCs w:val="21"/>
        </w:rPr>
        <w:t>ス</w:t>
      </w:r>
      <w:r w:rsidR="002A0ED6">
        <w:rPr>
          <w:rFonts w:ascii="ＭＳ 明朝" w:eastAsia="ＭＳ 明朝" w:hAnsi="ＭＳ 明朝" w:cs="Arial" w:hint="eastAsia"/>
          <w:color w:val="222222"/>
          <w:kern w:val="0"/>
          <w:szCs w:val="21"/>
        </w:rPr>
        <w:t>テ</w:t>
      </w:r>
      <w:r w:rsidR="00B801EF">
        <w:rPr>
          <w:rFonts w:ascii="ＭＳ 明朝" w:eastAsia="ＭＳ 明朝" w:hAnsi="ＭＳ 明朝" w:cs="Arial" w:hint="eastAsia"/>
          <w:color w:val="222222"/>
          <w:kern w:val="0"/>
          <w:szCs w:val="21"/>
        </w:rPr>
        <w:t>ュアート研究からもらった</w:t>
      </w:r>
      <w:r w:rsidR="00F203C2">
        <w:rPr>
          <w:rFonts w:ascii="ＭＳ 明朝" w:eastAsia="ＭＳ 明朝" w:hAnsi="ＭＳ 明朝" w:cs="Arial" w:hint="eastAsia"/>
          <w:color w:val="222222"/>
          <w:kern w:val="0"/>
          <w:szCs w:val="21"/>
        </w:rPr>
        <w:t>用語を</w:t>
      </w:r>
      <w:r w:rsidR="002A0ED6">
        <w:rPr>
          <w:rFonts w:ascii="ＭＳ 明朝" w:eastAsia="ＭＳ 明朝" w:hAnsi="ＭＳ 明朝" w:cs="Arial" w:hint="eastAsia"/>
          <w:color w:val="222222"/>
          <w:kern w:val="0"/>
          <w:szCs w:val="21"/>
        </w:rPr>
        <w:t>駆使して</w:t>
      </w:r>
      <w:r w:rsidR="00F203C2">
        <w:rPr>
          <w:rFonts w:ascii="ＭＳ 明朝" w:eastAsia="ＭＳ 明朝" w:hAnsi="ＭＳ 明朝" w:cs="Arial" w:hint="eastAsia"/>
          <w:color w:val="222222"/>
          <w:kern w:val="0"/>
          <w:szCs w:val="21"/>
        </w:rPr>
        <w:t>キリスト教の歴史的な位置を考えているのではないかと思っております</w:t>
      </w:r>
      <w:r w:rsidR="000E1FAC">
        <w:rPr>
          <w:rFonts w:ascii="ＭＳ 明朝" w:eastAsia="ＭＳ 明朝" w:hAnsi="ＭＳ 明朝" w:cs="Arial" w:hint="eastAsia"/>
          <w:color w:val="222222"/>
          <w:kern w:val="0"/>
          <w:szCs w:val="21"/>
        </w:rPr>
        <w:t>。</w:t>
      </w:r>
    </w:p>
    <w:p w14:paraId="7A6CA003" w14:textId="77777777" w:rsidR="00F92A3F" w:rsidRPr="002A0ED6" w:rsidRDefault="00F92A3F"/>
    <w:sectPr w:rsidR="00F92A3F" w:rsidRPr="002A0ED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7CCC" w14:textId="77777777" w:rsidR="00160BD6" w:rsidRDefault="00160BD6" w:rsidP="00A74A08">
      <w:r>
        <w:separator/>
      </w:r>
    </w:p>
  </w:endnote>
  <w:endnote w:type="continuationSeparator" w:id="0">
    <w:p w14:paraId="5403C69D" w14:textId="77777777" w:rsidR="00160BD6" w:rsidRDefault="00160BD6" w:rsidP="00A7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9261" w14:textId="77777777" w:rsidR="000B0E52" w:rsidRDefault="000B0E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86005"/>
      <w:docPartObj>
        <w:docPartGallery w:val="Page Numbers (Bottom of Page)"/>
        <w:docPartUnique/>
      </w:docPartObj>
    </w:sdtPr>
    <w:sdtEndPr/>
    <w:sdtContent>
      <w:p w14:paraId="5F344615" w14:textId="65473ACF" w:rsidR="00A74A08" w:rsidRDefault="00A74A08">
        <w:pPr>
          <w:pStyle w:val="a5"/>
          <w:jc w:val="center"/>
        </w:pPr>
        <w:r>
          <w:fldChar w:fldCharType="begin"/>
        </w:r>
        <w:r>
          <w:instrText>PAGE   \* MERGEFORMAT</w:instrText>
        </w:r>
        <w:r>
          <w:fldChar w:fldCharType="separate"/>
        </w:r>
        <w:r>
          <w:rPr>
            <w:lang w:val="ja-JP"/>
          </w:rPr>
          <w:t>2</w:t>
        </w:r>
        <w:r>
          <w:fldChar w:fldCharType="end"/>
        </w:r>
      </w:p>
    </w:sdtContent>
  </w:sdt>
  <w:p w14:paraId="3C3689D0" w14:textId="77777777" w:rsidR="00A74A08" w:rsidRDefault="00A74A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BDD7" w14:textId="77777777" w:rsidR="000B0E52" w:rsidRDefault="000B0E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6D9F" w14:textId="77777777" w:rsidR="00160BD6" w:rsidRDefault="00160BD6" w:rsidP="00A74A08">
      <w:r>
        <w:separator/>
      </w:r>
    </w:p>
  </w:footnote>
  <w:footnote w:type="continuationSeparator" w:id="0">
    <w:p w14:paraId="34851DB5" w14:textId="77777777" w:rsidR="00160BD6" w:rsidRDefault="00160BD6" w:rsidP="00A7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C1D5" w14:textId="77777777" w:rsidR="000B0E52" w:rsidRDefault="000B0E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839" w14:textId="77777777" w:rsidR="000B0E52" w:rsidRPr="000B0E52" w:rsidRDefault="000B0E52" w:rsidP="000B0E52">
    <w:pPr>
      <w:widowControl/>
      <w:tabs>
        <w:tab w:val="center" w:pos="4252"/>
        <w:tab w:val="right" w:pos="8504"/>
      </w:tabs>
      <w:snapToGrid w:val="0"/>
      <w:spacing w:after="160" w:line="256" w:lineRule="auto"/>
      <w:jc w:val="right"/>
      <w:rPr>
        <w:rFonts w:ascii="Times New Roman" w:eastAsia="DengXian" w:hAnsi="Times New Roman" w:cs="Times New Roman"/>
        <w:kern w:val="0"/>
        <w:sz w:val="20"/>
        <w:szCs w:val="20"/>
        <w:lang w:val="en-GB" w:eastAsia="zh-CN"/>
      </w:rPr>
    </w:pPr>
    <w:r w:rsidRPr="000B0E52">
      <w:rPr>
        <w:rFonts w:ascii="游明朝" w:eastAsia="游明朝" w:hAnsi="游明朝" w:cs="Times New Roman" w:hint="eastAsia"/>
        <w:kern w:val="0"/>
        <w:sz w:val="20"/>
        <w:szCs w:val="20"/>
        <w:lang w:val="en-GB"/>
      </w:rPr>
      <w:t>社会思想史学会第46回大会（2021.10.30-31）・自由論題報告</w:t>
    </w:r>
  </w:p>
  <w:p w14:paraId="0AB4B163" w14:textId="77777777" w:rsidR="000B0E52" w:rsidRPr="000B0E52" w:rsidRDefault="000B0E52">
    <w:pPr>
      <w:pStyle w:val="a3"/>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14FD" w14:textId="77777777" w:rsidR="000B0E52" w:rsidRDefault="000B0E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5F3"/>
    <w:multiLevelType w:val="multilevel"/>
    <w:tmpl w:val="ED30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40633"/>
    <w:multiLevelType w:val="multilevel"/>
    <w:tmpl w:val="F1D88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50113"/>
    <w:multiLevelType w:val="multilevel"/>
    <w:tmpl w:val="E59E9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21752"/>
    <w:multiLevelType w:val="hybridMultilevel"/>
    <w:tmpl w:val="051A1C9E"/>
    <w:lvl w:ilvl="0" w:tplc="4D24BC6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8616B"/>
    <w:multiLevelType w:val="multilevel"/>
    <w:tmpl w:val="3F76F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C765C"/>
    <w:multiLevelType w:val="multilevel"/>
    <w:tmpl w:val="DCDA2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F"/>
    <w:rsid w:val="00047C96"/>
    <w:rsid w:val="000B0E52"/>
    <w:rsid w:val="000E1FAC"/>
    <w:rsid w:val="00160BD6"/>
    <w:rsid w:val="002A0ED6"/>
    <w:rsid w:val="00552A5B"/>
    <w:rsid w:val="005C4102"/>
    <w:rsid w:val="006618D0"/>
    <w:rsid w:val="0081316E"/>
    <w:rsid w:val="00931F65"/>
    <w:rsid w:val="0093358A"/>
    <w:rsid w:val="009D5AEE"/>
    <w:rsid w:val="009F6078"/>
    <w:rsid w:val="00A04ADA"/>
    <w:rsid w:val="00A74A08"/>
    <w:rsid w:val="00AB5EC4"/>
    <w:rsid w:val="00B801EF"/>
    <w:rsid w:val="00B920EB"/>
    <w:rsid w:val="00F203C2"/>
    <w:rsid w:val="00F5353F"/>
    <w:rsid w:val="00F9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64082"/>
  <w15:chartTrackingRefBased/>
  <w15:docId w15:val="{085B507C-64C4-4939-A90F-D1359D0D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5AE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74A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2A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D5AEE"/>
    <w:rPr>
      <w:rFonts w:asciiTheme="majorHAnsi" w:eastAsiaTheme="majorEastAsia" w:hAnsiTheme="majorHAnsi" w:cstheme="majorBidi"/>
      <w:sz w:val="24"/>
      <w:szCs w:val="24"/>
    </w:rPr>
  </w:style>
  <w:style w:type="character" w:customStyle="1" w:styleId="20">
    <w:name w:val="見出し 2 (文字)"/>
    <w:basedOn w:val="a0"/>
    <w:link w:val="2"/>
    <w:uiPriority w:val="9"/>
    <w:rsid w:val="00A74A08"/>
    <w:rPr>
      <w:rFonts w:asciiTheme="majorHAnsi" w:eastAsiaTheme="majorEastAsia" w:hAnsiTheme="majorHAnsi" w:cstheme="majorBidi"/>
    </w:rPr>
  </w:style>
  <w:style w:type="paragraph" w:styleId="a3">
    <w:name w:val="header"/>
    <w:basedOn w:val="a"/>
    <w:link w:val="a4"/>
    <w:uiPriority w:val="99"/>
    <w:unhideWhenUsed/>
    <w:rsid w:val="00A74A08"/>
    <w:pPr>
      <w:tabs>
        <w:tab w:val="center" w:pos="4252"/>
        <w:tab w:val="right" w:pos="8504"/>
      </w:tabs>
      <w:snapToGrid w:val="0"/>
    </w:pPr>
  </w:style>
  <w:style w:type="character" w:customStyle="1" w:styleId="a4">
    <w:name w:val="ヘッダー (文字)"/>
    <w:basedOn w:val="a0"/>
    <w:link w:val="a3"/>
    <w:uiPriority w:val="99"/>
    <w:rsid w:val="00A74A08"/>
  </w:style>
  <w:style w:type="paragraph" w:styleId="a5">
    <w:name w:val="footer"/>
    <w:basedOn w:val="a"/>
    <w:link w:val="a6"/>
    <w:uiPriority w:val="99"/>
    <w:unhideWhenUsed/>
    <w:rsid w:val="00A74A08"/>
    <w:pPr>
      <w:tabs>
        <w:tab w:val="center" w:pos="4252"/>
        <w:tab w:val="right" w:pos="8504"/>
      </w:tabs>
      <w:snapToGrid w:val="0"/>
    </w:pPr>
  </w:style>
  <w:style w:type="character" w:customStyle="1" w:styleId="a6">
    <w:name w:val="フッター (文字)"/>
    <w:basedOn w:val="a0"/>
    <w:link w:val="a5"/>
    <w:uiPriority w:val="99"/>
    <w:rsid w:val="00A74A08"/>
  </w:style>
  <w:style w:type="paragraph" w:styleId="a7">
    <w:name w:val="List Paragraph"/>
    <w:basedOn w:val="a"/>
    <w:uiPriority w:val="34"/>
    <w:qFormat/>
    <w:rsid w:val="00931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1911">
      <w:bodyDiv w:val="1"/>
      <w:marLeft w:val="0"/>
      <w:marRight w:val="0"/>
      <w:marTop w:val="0"/>
      <w:marBottom w:val="0"/>
      <w:divBdr>
        <w:top w:val="none" w:sz="0" w:space="0" w:color="auto"/>
        <w:left w:val="none" w:sz="0" w:space="0" w:color="auto"/>
        <w:bottom w:val="none" w:sz="0" w:space="0" w:color="auto"/>
        <w:right w:val="none" w:sz="0" w:space="0" w:color="auto"/>
      </w:divBdr>
    </w:div>
    <w:div w:id="1638141849">
      <w:bodyDiv w:val="1"/>
      <w:marLeft w:val="0"/>
      <w:marRight w:val="0"/>
      <w:marTop w:val="0"/>
      <w:marBottom w:val="0"/>
      <w:divBdr>
        <w:top w:val="none" w:sz="0" w:space="0" w:color="auto"/>
        <w:left w:val="none" w:sz="0" w:space="0" w:color="auto"/>
        <w:bottom w:val="none" w:sz="0" w:space="0" w:color="auto"/>
        <w:right w:val="none" w:sz="0" w:space="0" w:color="auto"/>
      </w:divBdr>
      <w:divsChild>
        <w:div w:id="596209370">
          <w:marLeft w:val="0"/>
          <w:marRight w:val="0"/>
          <w:marTop w:val="0"/>
          <w:marBottom w:val="0"/>
          <w:divBdr>
            <w:top w:val="none" w:sz="0" w:space="0" w:color="auto"/>
            <w:left w:val="none" w:sz="0" w:space="0" w:color="auto"/>
            <w:bottom w:val="none" w:sz="0" w:space="0" w:color="auto"/>
            <w:right w:val="none" w:sz="0" w:space="0" w:color="auto"/>
          </w:divBdr>
        </w:div>
        <w:div w:id="1377507866">
          <w:marLeft w:val="0"/>
          <w:marRight w:val="0"/>
          <w:marTop w:val="0"/>
          <w:marBottom w:val="0"/>
          <w:divBdr>
            <w:top w:val="none" w:sz="0" w:space="0" w:color="auto"/>
            <w:left w:val="none" w:sz="0" w:space="0" w:color="auto"/>
            <w:bottom w:val="none" w:sz="0" w:space="0" w:color="auto"/>
            <w:right w:val="none" w:sz="0" w:space="0" w:color="auto"/>
          </w:divBdr>
          <w:divsChild>
            <w:div w:id="1538396855">
              <w:marLeft w:val="0"/>
              <w:marRight w:val="0"/>
              <w:marTop w:val="0"/>
              <w:marBottom w:val="0"/>
              <w:divBdr>
                <w:top w:val="none" w:sz="0" w:space="0" w:color="auto"/>
                <w:left w:val="none" w:sz="0" w:space="0" w:color="auto"/>
                <w:bottom w:val="none" w:sz="0" w:space="0" w:color="auto"/>
                <w:right w:val="none" w:sz="0" w:space="0" w:color="auto"/>
              </w:divBdr>
            </w:div>
            <w:div w:id="1910921488">
              <w:marLeft w:val="0"/>
              <w:marRight w:val="0"/>
              <w:marTop w:val="0"/>
              <w:marBottom w:val="0"/>
              <w:divBdr>
                <w:top w:val="none" w:sz="0" w:space="0" w:color="auto"/>
                <w:left w:val="none" w:sz="0" w:space="0" w:color="auto"/>
                <w:bottom w:val="none" w:sz="0" w:space="0" w:color="auto"/>
                <w:right w:val="none" w:sz="0" w:space="0" w:color="auto"/>
              </w:divBdr>
            </w:div>
            <w:div w:id="1770544490">
              <w:marLeft w:val="0"/>
              <w:marRight w:val="0"/>
              <w:marTop w:val="0"/>
              <w:marBottom w:val="0"/>
              <w:divBdr>
                <w:top w:val="none" w:sz="0" w:space="0" w:color="auto"/>
                <w:left w:val="none" w:sz="0" w:space="0" w:color="auto"/>
                <w:bottom w:val="none" w:sz="0" w:space="0" w:color="auto"/>
                <w:right w:val="none" w:sz="0" w:space="0" w:color="auto"/>
              </w:divBdr>
            </w:div>
            <w:div w:id="1524126403">
              <w:marLeft w:val="0"/>
              <w:marRight w:val="0"/>
              <w:marTop w:val="0"/>
              <w:marBottom w:val="0"/>
              <w:divBdr>
                <w:top w:val="none" w:sz="0" w:space="0" w:color="auto"/>
                <w:left w:val="none" w:sz="0" w:space="0" w:color="auto"/>
                <w:bottom w:val="none" w:sz="0" w:space="0" w:color="auto"/>
                <w:right w:val="none" w:sz="0" w:space="0" w:color="auto"/>
              </w:divBdr>
            </w:div>
            <w:div w:id="825587413">
              <w:marLeft w:val="0"/>
              <w:marRight w:val="0"/>
              <w:marTop w:val="0"/>
              <w:marBottom w:val="0"/>
              <w:divBdr>
                <w:top w:val="none" w:sz="0" w:space="0" w:color="auto"/>
                <w:left w:val="none" w:sz="0" w:space="0" w:color="auto"/>
                <w:bottom w:val="none" w:sz="0" w:space="0" w:color="auto"/>
                <w:right w:val="none" w:sz="0" w:space="0" w:color="auto"/>
              </w:divBdr>
            </w:div>
            <w:div w:id="12076918">
              <w:marLeft w:val="0"/>
              <w:marRight w:val="0"/>
              <w:marTop w:val="0"/>
              <w:marBottom w:val="0"/>
              <w:divBdr>
                <w:top w:val="none" w:sz="0" w:space="0" w:color="auto"/>
                <w:left w:val="none" w:sz="0" w:space="0" w:color="auto"/>
                <w:bottom w:val="none" w:sz="0" w:space="0" w:color="auto"/>
                <w:right w:val="none" w:sz="0" w:space="0" w:color="auto"/>
              </w:divBdr>
            </w:div>
            <w:div w:id="386223614">
              <w:marLeft w:val="0"/>
              <w:marRight w:val="0"/>
              <w:marTop w:val="0"/>
              <w:marBottom w:val="0"/>
              <w:divBdr>
                <w:top w:val="none" w:sz="0" w:space="0" w:color="auto"/>
                <w:left w:val="none" w:sz="0" w:space="0" w:color="auto"/>
                <w:bottom w:val="none" w:sz="0" w:space="0" w:color="auto"/>
                <w:right w:val="none" w:sz="0" w:space="0" w:color="auto"/>
              </w:divBdr>
            </w:div>
            <w:div w:id="842203451">
              <w:marLeft w:val="0"/>
              <w:marRight w:val="0"/>
              <w:marTop w:val="0"/>
              <w:marBottom w:val="0"/>
              <w:divBdr>
                <w:top w:val="none" w:sz="0" w:space="0" w:color="auto"/>
                <w:left w:val="none" w:sz="0" w:space="0" w:color="auto"/>
                <w:bottom w:val="none" w:sz="0" w:space="0" w:color="auto"/>
                <w:right w:val="none" w:sz="0" w:space="0" w:color="auto"/>
              </w:divBdr>
            </w:div>
            <w:div w:id="891621035">
              <w:marLeft w:val="0"/>
              <w:marRight w:val="0"/>
              <w:marTop w:val="0"/>
              <w:marBottom w:val="0"/>
              <w:divBdr>
                <w:top w:val="none" w:sz="0" w:space="0" w:color="auto"/>
                <w:left w:val="none" w:sz="0" w:space="0" w:color="auto"/>
                <w:bottom w:val="none" w:sz="0" w:space="0" w:color="auto"/>
                <w:right w:val="none" w:sz="0" w:space="0" w:color="auto"/>
              </w:divBdr>
            </w:div>
            <w:div w:id="1031497954">
              <w:marLeft w:val="0"/>
              <w:marRight w:val="0"/>
              <w:marTop w:val="0"/>
              <w:marBottom w:val="0"/>
              <w:divBdr>
                <w:top w:val="none" w:sz="0" w:space="0" w:color="auto"/>
                <w:left w:val="none" w:sz="0" w:space="0" w:color="auto"/>
                <w:bottom w:val="none" w:sz="0" w:space="0" w:color="auto"/>
                <w:right w:val="none" w:sz="0" w:space="0" w:color="auto"/>
              </w:divBdr>
            </w:div>
            <w:div w:id="1242061877">
              <w:marLeft w:val="0"/>
              <w:marRight w:val="0"/>
              <w:marTop w:val="0"/>
              <w:marBottom w:val="0"/>
              <w:divBdr>
                <w:top w:val="none" w:sz="0" w:space="0" w:color="auto"/>
                <w:left w:val="none" w:sz="0" w:space="0" w:color="auto"/>
                <w:bottom w:val="none" w:sz="0" w:space="0" w:color="auto"/>
                <w:right w:val="none" w:sz="0" w:space="0" w:color="auto"/>
              </w:divBdr>
            </w:div>
            <w:div w:id="231045415">
              <w:marLeft w:val="0"/>
              <w:marRight w:val="0"/>
              <w:marTop w:val="0"/>
              <w:marBottom w:val="0"/>
              <w:divBdr>
                <w:top w:val="none" w:sz="0" w:space="0" w:color="auto"/>
                <w:left w:val="none" w:sz="0" w:space="0" w:color="auto"/>
                <w:bottom w:val="none" w:sz="0" w:space="0" w:color="auto"/>
                <w:right w:val="none" w:sz="0" w:space="0" w:color="auto"/>
              </w:divBdr>
            </w:div>
            <w:div w:id="67460680">
              <w:marLeft w:val="0"/>
              <w:marRight w:val="0"/>
              <w:marTop w:val="0"/>
              <w:marBottom w:val="0"/>
              <w:divBdr>
                <w:top w:val="none" w:sz="0" w:space="0" w:color="auto"/>
                <w:left w:val="none" w:sz="0" w:space="0" w:color="auto"/>
                <w:bottom w:val="none" w:sz="0" w:space="0" w:color="auto"/>
                <w:right w:val="none" w:sz="0" w:space="0" w:color="auto"/>
              </w:divBdr>
            </w:div>
            <w:div w:id="597451312">
              <w:marLeft w:val="0"/>
              <w:marRight w:val="0"/>
              <w:marTop w:val="0"/>
              <w:marBottom w:val="0"/>
              <w:divBdr>
                <w:top w:val="none" w:sz="0" w:space="0" w:color="auto"/>
                <w:left w:val="none" w:sz="0" w:space="0" w:color="auto"/>
                <w:bottom w:val="none" w:sz="0" w:space="0" w:color="auto"/>
                <w:right w:val="none" w:sz="0" w:space="0" w:color="auto"/>
              </w:divBdr>
            </w:div>
            <w:div w:id="1918636537">
              <w:marLeft w:val="0"/>
              <w:marRight w:val="0"/>
              <w:marTop w:val="0"/>
              <w:marBottom w:val="0"/>
              <w:divBdr>
                <w:top w:val="none" w:sz="0" w:space="0" w:color="auto"/>
                <w:left w:val="none" w:sz="0" w:space="0" w:color="auto"/>
                <w:bottom w:val="none" w:sz="0" w:space="0" w:color="auto"/>
                <w:right w:val="none" w:sz="0" w:space="0" w:color="auto"/>
              </w:divBdr>
            </w:div>
            <w:div w:id="20123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1118</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真澄</dc:creator>
  <cp:keywords/>
  <dc:description/>
  <cp:lastModifiedBy>竹内 真澄</cp:lastModifiedBy>
  <cp:revision>2</cp:revision>
  <dcterms:created xsi:type="dcterms:W3CDTF">2021-11-19T09:31:00Z</dcterms:created>
  <dcterms:modified xsi:type="dcterms:W3CDTF">2021-11-19T09:31:00Z</dcterms:modified>
</cp:coreProperties>
</file>