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FD498E2" w14:textId="564402C0" w:rsidR="00AD1C65" w:rsidRDefault="00AD1C65" w:rsidP="002516D4">
      <w:pPr>
        <w:jc w:val="center"/>
        <w:rPr>
          <w:rFonts w:ascii="ＭＳ Ｐゴシック" w:eastAsia="ＭＳ Ｐゴシック" w:hAnsi="ＭＳ Ｐゴシック"/>
          <w:sz w:val="24"/>
          <w:szCs w:val="24"/>
        </w:rPr>
      </w:pPr>
      <w:r w:rsidRPr="00AD1C65">
        <w:rPr>
          <w:rFonts w:ascii="ＭＳ Ｐゴシック" w:eastAsia="ＭＳ Ｐゴシック" w:hAnsi="ＭＳ Ｐゴシック" w:hint="eastAsia"/>
          <w:sz w:val="24"/>
          <w:szCs w:val="24"/>
        </w:rPr>
        <w:t>自由論題：</w:t>
      </w:r>
      <w:r w:rsidRPr="00963CD0">
        <w:rPr>
          <w:rFonts w:ascii="ＭＳ Ｐゴシック" w:eastAsia="ＭＳ Ｐゴシック" w:hAnsi="ＭＳ Ｐゴシック" w:hint="eastAsia"/>
          <w:b/>
          <w:bCs/>
          <w:sz w:val="24"/>
          <w:szCs w:val="24"/>
        </w:rPr>
        <w:t>シリア知識人における「反復する暴力」の認識</w:t>
      </w:r>
    </w:p>
    <w:p w14:paraId="0A2A61AF" w14:textId="61734FDC" w:rsidR="009E6CA8" w:rsidRDefault="009E6CA8" w:rsidP="009E6CA8">
      <w:pPr>
        <w:bidi/>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報告者：岡崎弘樹</w:t>
      </w:r>
      <w:r w:rsidR="002516D4">
        <w:rPr>
          <w:rFonts w:ascii="ＭＳ Ｐゴシック" w:eastAsia="ＭＳ Ｐゴシック" w:hAnsi="ＭＳ Ｐゴシック" w:hint="eastAsia"/>
          <w:sz w:val="24"/>
          <w:szCs w:val="24"/>
        </w:rPr>
        <w:t>（日本学術振興会）</w:t>
      </w:r>
    </w:p>
    <w:p w14:paraId="1FCB909A" w14:textId="5A22EE88" w:rsidR="002516D4" w:rsidRDefault="002516D4" w:rsidP="002516D4">
      <w:pPr>
        <w:bidi/>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司会：</w:t>
      </w:r>
      <w:r w:rsidRPr="002516D4">
        <w:rPr>
          <w:rFonts w:ascii="ＭＳ Ｐゴシック" w:eastAsia="ＭＳ Ｐゴシック" w:hAnsi="ＭＳ Ｐゴシック" w:hint="eastAsia"/>
          <w:sz w:val="24"/>
          <w:szCs w:val="24"/>
        </w:rPr>
        <w:t>梅田</w:t>
      </w:r>
      <w:r w:rsidRPr="002516D4">
        <w:rPr>
          <w:rFonts w:ascii="ＭＳ Ｐゴシック" w:eastAsia="ＭＳ Ｐゴシック" w:hAnsi="ＭＳ Ｐゴシック"/>
          <w:sz w:val="24"/>
          <w:szCs w:val="24"/>
        </w:rPr>
        <w:t>百合香</w:t>
      </w:r>
      <w:r>
        <w:rPr>
          <w:rFonts w:ascii="ＭＳ Ｐゴシック" w:eastAsia="ＭＳ Ｐゴシック" w:hAnsi="ＭＳ Ｐゴシック" w:hint="eastAsia"/>
          <w:sz w:val="24"/>
          <w:szCs w:val="24"/>
        </w:rPr>
        <w:t>（桃山学院大学）</w:t>
      </w:r>
    </w:p>
    <w:p w14:paraId="4BF8C5ED" w14:textId="77777777" w:rsidR="00AD1C65" w:rsidRDefault="00AD1C65" w:rsidP="00BE2373">
      <w:pPr>
        <w:ind w:firstLineChars="100" w:firstLine="240"/>
        <w:rPr>
          <w:rFonts w:ascii="ＭＳ Ｐゴシック" w:eastAsia="ＭＳ Ｐゴシック" w:hAnsi="ＭＳ Ｐゴシック"/>
          <w:sz w:val="24"/>
          <w:szCs w:val="24"/>
        </w:rPr>
      </w:pPr>
    </w:p>
    <w:p w14:paraId="2E1CCF11" w14:textId="1FA57A37" w:rsidR="00AD1C65" w:rsidRPr="00AD1C65" w:rsidRDefault="00BE2373" w:rsidP="00AD1C65">
      <w:pPr>
        <w:ind w:firstLineChars="100" w:firstLine="240"/>
        <w:rPr>
          <w:rFonts w:asciiTheme="majorBidi" w:eastAsia="ＭＳ Ｐゴシック" w:hAnsiTheme="majorBidi" w:cstheme="majorBidi"/>
          <w:sz w:val="24"/>
          <w:szCs w:val="24"/>
        </w:rPr>
      </w:pPr>
      <w:r w:rsidRPr="00BE2373">
        <w:rPr>
          <w:rFonts w:ascii="ＭＳ Ｐゴシック" w:eastAsia="ＭＳ Ｐゴシック" w:hAnsi="ＭＳ Ｐゴシック" w:hint="eastAsia"/>
          <w:sz w:val="24"/>
          <w:szCs w:val="24"/>
        </w:rPr>
        <w:t>当報告ではシリア知識人が、東アラブ、とりわけ</w:t>
      </w:r>
      <w:r w:rsidRPr="00BE2373">
        <w:rPr>
          <w:rFonts w:ascii="ＭＳ Ｐゴシック" w:eastAsia="ＭＳ Ｐゴシック" w:hAnsi="ＭＳ Ｐゴシック"/>
          <w:sz w:val="24"/>
          <w:szCs w:val="24"/>
        </w:rPr>
        <w:t>1980年代以降</w:t>
      </w:r>
      <w:r w:rsidR="009E6CA8">
        <w:rPr>
          <w:rFonts w:ascii="ＭＳ Ｐゴシック" w:eastAsia="ＭＳ Ｐゴシック" w:hAnsi="ＭＳ Ｐゴシック" w:hint="eastAsia"/>
          <w:sz w:val="24"/>
          <w:szCs w:val="24"/>
        </w:rPr>
        <w:t>の</w:t>
      </w:r>
      <w:r w:rsidRPr="00BE2373">
        <w:rPr>
          <w:rFonts w:ascii="ＭＳ Ｐゴシック" w:eastAsia="ＭＳ Ｐゴシック" w:hAnsi="ＭＳ Ｐゴシック"/>
          <w:sz w:val="24"/>
          <w:szCs w:val="24"/>
        </w:rPr>
        <w:t>シリアをめぐって暴力や差別の反復現象、また犠牲者と加害者の交代過程をどのように理解し、概念化したのかについて考察を進めた。</w:t>
      </w:r>
      <w:r w:rsidR="009E6CA8">
        <w:rPr>
          <w:rFonts w:ascii="ＭＳ Ｐゴシック" w:eastAsia="ＭＳ Ｐゴシック" w:hAnsi="ＭＳ Ｐゴシック" w:hint="eastAsia"/>
          <w:sz w:val="24"/>
          <w:szCs w:val="24"/>
        </w:rPr>
        <w:t>まず1970年代後半以降に</w:t>
      </w:r>
      <w:r w:rsidR="00AD1C65">
        <w:rPr>
          <w:rFonts w:ascii="ＭＳ Ｐゴシック" w:eastAsia="ＭＳ Ｐゴシック" w:hAnsi="ＭＳ Ｐゴシック" w:hint="eastAsia"/>
          <w:sz w:val="24"/>
          <w:szCs w:val="24"/>
        </w:rPr>
        <w:t>シリア知識人が特に</w:t>
      </w:r>
      <w:r w:rsidR="00AD1C65" w:rsidRPr="002108DF">
        <w:rPr>
          <w:rFonts w:asciiTheme="majorBidi" w:eastAsia="ＭＳ Ｐゴシック" w:hAnsiTheme="majorBidi" w:cstheme="majorBidi" w:hint="eastAsia"/>
          <w:sz w:val="24"/>
          <w:szCs w:val="24"/>
        </w:rPr>
        <w:t>「歴史主義」の立場からアラブの国家論について考察を深めた</w:t>
      </w:r>
      <w:r w:rsidR="00AD1C65">
        <w:rPr>
          <w:rFonts w:asciiTheme="majorBidi" w:eastAsia="ＭＳ Ｐゴシック" w:hAnsiTheme="majorBidi" w:cstheme="majorBidi" w:hint="eastAsia"/>
          <w:sz w:val="24"/>
          <w:szCs w:val="24"/>
        </w:rPr>
        <w:t>ものの、</w:t>
      </w:r>
      <w:r w:rsidR="009E6CA8">
        <w:rPr>
          <w:rFonts w:asciiTheme="majorBidi" w:eastAsia="ＭＳ Ｐゴシック" w:hAnsiTheme="majorBidi" w:cstheme="majorBidi" w:hint="eastAsia"/>
          <w:sz w:val="24"/>
          <w:szCs w:val="24"/>
        </w:rPr>
        <w:t>20</w:t>
      </w:r>
      <w:r w:rsidR="009E6CA8">
        <w:rPr>
          <w:rFonts w:asciiTheme="majorBidi" w:eastAsia="ＭＳ Ｐゴシック" w:hAnsiTheme="majorBidi" w:cstheme="majorBidi" w:hint="eastAsia"/>
          <w:sz w:val="24"/>
          <w:szCs w:val="24"/>
        </w:rPr>
        <w:t>世紀末の</w:t>
      </w:r>
      <w:r w:rsidR="00AD1C65" w:rsidRPr="00F97B23">
        <w:rPr>
          <w:rFonts w:asciiTheme="majorBidi" w:eastAsia="ＭＳ Ｐゴシック" w:hAnsiTheme="majorBidi" w:cstheme="majorBidi"/>
          <w:sz w:val="24"/>
          <w:szCs w:val="24"/>
        </w:rPr>
        <w:t>国際秩序の再編の中で</w:t>
      </w:r>
      <w:r w:rsidR="00AD1C65">
        <w:rPr>
          <w:rFonts w:asciiTheme="majorBidi" w:eastAsia="ＭＳ Ｐゴシック" w:hAnsiTheme="majorBidi" w:cstheme="majorBidi" w:hint="eastAsia"/>
          <w:sz w:val="24"/>
          <w:szCs w:val="24"/>
        </w:rPr>
        <w:t>、</w:t>
      </w:r>
      <w:r w:rsidR="00AD1C65" w:rsidRPr="00F97B23">
        <w:rPr>
          <w:rFonts w:asciiTheme="majorBidi" w:eastAsia="ＭＳ Ｐゴシック" w:hAnsiTheme="majorBidi" w:cstheme="majorBidi"/>
          <w:sz w:val="24"/>
          <w:szCs w:val="24"/>
        </w:rPr>
        <w:t>その後に</w:t>
      </w:r>
      <w:r w:rsidR="00963CD0">
        <w:rPr>
          <w:rFonts w:asciiTheme="majorBidi" w:eastAsia="ＭＳ Ｐゴシック" w:hAnsiTheme="majorBidi" w:cstheme="majorBidi" w:hint="eastAsia"/>
          <w:sz w:val="24"/>
          <w:szCs w:val="24"/>
        </w:rPr>
        <w:t>訪れる</w:t>
      </w:r>
      <w:r w:rsidR="00AD1C65" w:rsidRPr="00F97B23">
        <w:rPr>
          <w:rFonts w:asciiTheme="majorBidi" w:eastAsia="ＭＳ Ｐゴシック" w:hAnsiTheme="majorBidi" w:cstheme="majorBidi"/>
          <w:sz w:val="24"/>
          <w:szCs w:val="24"/>
        </w:rPr>
        <w:t>対テロ</w:t>
      </w:r>
      <w:r w:rsidR="00AD1C65">
        <w:rPr>
          <w:rFonts w:asciiTheme="majorBidi" w:eastAsia="ＭＳ Ｐゴシック" w:hAnsiTheme="majorBidi" w:cstheme="majorBidi" w:hint="eastAsia"/>
          <w:sz w:val="24"/>
          <w:szCs w:val="24"/>
        </w:rPr>
        <w:t>・パ</w:t>
      </w:r>
      <w:r w:rsidR="00AD1C65" w:rsidRPr="00F97B23">
        <w:rPr>
          <w:rFonts w:asciiTheme="majorBidi" w:eastAsia="ＭＳ Ｐゴシック" w:hAnsiTheme="majorBidi" w:cstheme="majorBidi"/>
          <w:sz w:val="24"/>
          <w:szCs w:val="24"/>
        </w:rPr>
        <w:t>ラダイムに抵抗する上での十分な</w:t>
      </w:r>
      <w:r w:rsidR="009E6CA8">
        <w:rPr>
          <w:rFonts w:asciiTheme="majorBidi" w:eastAsia="ＭＳ Ｐゴシック" w:hAnsiTheme="majorBidi" w:cstheme="majorBidi" w:hint="eastAsia"/>
          <w:sz w:val="24"/>
          <w:szCs w:val="24"/>
        </w:rPr>
        <w:t>思想的</w:t>
      </w:r>
      <w:r w:rsidR="00AD1C65" w:rsidRPr="00F97B23">
        <w:rPr>
          <w:rFonts w:asciiTheme="majorBidi" w:eastAsia="ＭＳ Ｐゴシック" w:hAnsiTheme="majorBidi" w:cstheme="majorBidi"/>
          <w:sz w:val="24"/>
          <w:szCs w:val="24"/>
        </w:rPr>
        <w:t>武器</w:t>
      </w:r>
      <w:r w:rsidR="009E6CA8">
        <w:rPr>
          <w:rFonts w:asciiTheme="majorBidi" w:eastAsia="ＭＳ Ｐゴシック" w:hAnsiTheme="majorBidi" w:cstheme="majorBidi" w:hint="eastAsia"/>
          <w:sz w:val="24"/>
          <w:szCs w:val="24"/>
        </w:rPr>
        <w:t>を生み出せなかった</w:t>
      </w:r>
      <w:r w:rsidR="007156F0">
        <w:rPr>
          <w:rFonts w:asciiTheme="majorBidi" w:eastAsia="ＭＳ Ｐゴシック" w:hAnsiTheme="majorBidi" w:cstheme="majorBidi" w:hint="eastAsia"/>
          <w:sz w:val="24"/>
          <w:szCs w:val="24"/>
        </w:rPr>
        <w:t>経緯を確認した</w:t>
      </w:r>
      <w:r w:rsidR="00AD1C65">
        <w:rPr>
          <w:rFonts w:asciiTheme="majorBidi" w:eastAsia="ＭＳ Ｐゴシック" w:hAnsiTheme="majorBidi" w:cstheme="majorBidi" w:hint="eastAsia"/>
          <w:sz w:val="24"/>
          <w:szCs w:val="24"/>
        </w:rPr>
        <w:t>。しかし</w:t>
      </w:r>
      <w:r w:rsidR="00AD1C65">
        <w:rPr>
          <w:rFonts w:asciiTheme="majorBidi" w:eastAsia="ＭＳ Ｐゴシック" w:hAnsiTheme="majorBidi" w:cstheme="majorBidi" w:hint="eastAsia"/>
          <w:sz w:val="24"/>
          <w:szCs w:val="24"/>
        </w:rPr>
        <w:t>2000</w:t>
      </w:r>
      <w:r w:rsidR="00AD1C65">
        <w:rPr>
          <w:rFonts w:asciiTheme="majorBidi" w:eastAsia="ＭＳ Ｐゴシック" w:hAnsiTheme="majorBidi" w:cstheme="majorBidi" w:hint="eastAsia"/>
          <w:sz w:val="24"/>
          <w:szCs w:val="24"/>
        </w:rPr>
        <w:t>年代以降、</w:t>
      </w:r>
      <w:r w:rsidR="00AD1C65" w:rsidRPr="00AD1C65">
        <w:rPr>
          <w:rFonts w:asciiTheme="majorBidi" w:eastAsia="ＭＳ Ｐゴシック" w:hAnsiTheme="majorBidi" w:cstheme="majorBidi" w:hint="eastAsia"/>
          <w:sz w:val="24"/>
          <w:szCs w:val="24"/>
        </w:rPr>
        <w:t>国際環境をめぐってイスラエルを「善」、アラブの寡頭支配を「必要悪」、イスラーム主義を「巨悪」とする価値判断を伴う位階秩序が</w:t>
      </w:r>
      <w:r w:rsidR="009E6CA8">
        <w:rPr>
          <w:rFonts w:asciiTheme="majorBidi" w:eastAsia="ＭＳ Ｐゴシック" w:hAnsiTheme="majorBidi" w:cstheme="majorBidi" w:hint="eastAsia"/>
          <w:sz w:val="24"/>
          <w:szCs w:val="24"/>
        </w:rPr>
        <w:t>強化され</w:t>
      </w:r>
      <w:r w:rsidR="00AD1C65" w:rsidRPr="00AD1C65">
        <w:rPr>
          <w:rFonts w:asciiTheme="majorBidi" w:eastAsia="ＭＳ Ｐゴシック" w:hAnsiTheme="majorBidi" w:cstheme="majorBidi" w:hint="eastAsia"/>
          <w:sz w:val="24"/>
          <w:szCs w:val="24"/>
        </w:rPr>
        <w:t>、これに「内なる国家」の位階秩序が接続されている全体像</w:t>
      </w:r>
      <w:r w:rsidR="00AD1C65">
        <w:rPr>
          <w:rFonts w:asciiTheme="majorBidi" w:eastAsia="ＭＳ Ｐゴシック" w:hAnsiTheme="majorBidi" w:cstheme="majorBidi" w:hint="eastAsia"/>
          <w:sz w:val="24"/>
          <w:szCs w:val="24"/>
        </w:rPr>
        <w:t>について認識が深まっていったと指摘した</w:t>
      </w:r>
      <w:r w:rsidR="009E6CA8">
        <w:rPr>
          <w:rFonts w:asciiTheme="majorBidi" w:eastAsia="ＭＳ Ｐゴシック" w:hAnsiTheme="majorBidi" w:cstheme="majorBidi" w:hint="eastAsia"/>
          <w:sz w:val="24"/>
          <w:szCs w:val="24"/>
        </w:rPr>
        <w:t>。かくして</w:t>
      </w:r>
      <w:r w:rsidR="00AD1C65">
        <w:rPr>
          <w:rFonts w:asciiTheme="majorBidi" w:eastAsia="ＭＳ Ｐゴシック" w:hAnsiTheme="majorBidi" w:cstheme="majorBidi" w:hint="eastAsia"/>
          <w:sz w:val="24"/>
          <w:szCs w:val="24"/>
        </w:rPr>
        <w:t>2010</w:t>
      </w:r>
      <w:r w:rsidR="00AD1C65">
        <w:rPr>
          <w:rFonts w:asciiTheme="majorBidi" w:eastAsia="ＭＳ Ｐゴシック" w:hAnsiTheme="majorBidi" w:cstheme="majorBidi" w:hint="eastAsia"/>
          <w:sz w:val="24"/>
          <w:szCs w:val="24"/>
        </w:rPr>
        <w:t>年代において、</w:t>
      </w:r>
      <w:r w:rsidR="00AD1C65" w:rsidRPr="001A4D1A">
        <w:rPr>
          <w:rFonts w:ascii="ＭＳ Ｐゴシック" w:eastAsia="ＭＳ Ｐゴシック" w:hAnsi="ＭＳ Ｐゴシック" w:hint="eastAsia"/>
          <w:sz w:val="24"/>
          <w:szCs w:val="24"/>
        </w:rPr>
        <w:t>①大国政治、②アサド＝バアス党政権ならびに域内の民兵</w:t>
      </w:r>
      <w:r w:rsidR="00AD1C65">
        <w:rPr>
          <w:rFonts w:ascii="ＭＳ Ｐゴシック" w:eastAsia="ＭＳ Ｐゴシック" w:hAnsi="ＭＳ Ｐゴシック" w:hint="eastAsia"/>
          <w:sz w:val="24"/>
          <w:szCs w:val="24"/>
        </w:rPr>
        <w:t>＋ロシア空軍</w:t>
      </w:r>
      <w:r w:rsidR="00AD1C65" w:rsidRPr="001A4D1A">
        <w:rPr>
          <w:rFonts w:ascii="ＭＳ Ｐゴシック" w:eastAsia="ＭＳ Ｐゴシック" w:hAnsi="ＭＳ Ｐゴシック" w:hint="eastAsia"/>
          <w:sz w:val="24"/>
          <w:szCs w:val="24"/>
        </w:rPr>
        <w:t>、③革命勢力、④イスラーム主義者、⑤クルド勢力による</w:t>
      </w:r>
      <w:r w:rsidR="00AD1C65">
        <w:rPr>
          <w:rFonts w:ascii="ＭＳ Ｐゴシック" w:eastAsia="ＭＳ Ｐゴシック" w:hAnsi="ＭＳ Ｐゴシック" w:hint="eastAsia"/>
          <w:sz w:val="24"/>
          <w:szCs w:val="24"/>
        </w:rPr>
        <w:t>暴力液状化の5段階について</w:t>
      </w:r>
      <w:r w:rsidR="009E6CA8">
        <w:rPr>
          <w:rFonts w:ascii="ＭＳ Ｐゴシック" w:eastAsia="ＭＳ Ｐゴシック" w:hAnsi="ＭＳ Ｐゴシック" w:hint="eastAsia"/>
          <w:sz w:val="24"/>
          <w:szCs w:val="24"/>
        </w:rPr>
        <w:t>それぞれの暴力が生じた具体的</w:t>
      </w:r>
      <w:r w:rsidR="00AD1C65" w:rsidRPr="00BE2373">
        <w:rPr>
          <w:rFonts w:ascii="ＭＳ Ｐゴシック" w:eastAsia="ＭＳ Ｐゴシック" w:hAnsi="ＭＳ Ｐゴシック"/>
          <w:sz w:val="24"/>
          <w:szCs w:val="24"/>
        </w:rPr>
        <w:t>文脈</w:t>
      </w:r>
      <w:r w:rsidR="009E6CA8">
        <w:rPr>
          <w:rFonts w:ascii="ＭＳ Ｐゴシック" w:eastAsia="ＭＳ Ｐゴシック" w:hAnsi="ＭＳ Ｐゴシック" w:hint="eastAsia"/>
          <w:sz w:val="24"/>
          <w:szCs w:val="24"/>
        </w:rPr>
        <w:t>に鑑みつつ</w:t>
      </w:r>
      <w:r w:rsidR="00AD1C65">
        <w:rPr>
          <w:rFonts w:ascii="ＭＳ Ｐゴシック" w:eastAsia="ＭＳ Ｐゴシック" w:hAnsi="ＭＳ Ｐゴシック" w:hint="eastAsia"/>
          <w:sz w:val="24"/>
          <w:szCs w:val="24"/>
        </w:rPr>
        <w:t>、</w:t>
      </w:r>
      <w:r w:rsidR="002516D4">
        <w:rPr>
          <w:rFonts w:ascii="ＭＳ Ｐゴシック" w:eastAsia="ＭＳ Ｐゴシック" w:hAnsi="ＭＳ Ｐゴシック" w:hint="eastAsia"/>
          <w:sz w:val="24"/>
          <w:szCs w:val="24"/>
        </w:rPr>
        <w:t>暴力</w:t>
      </w:r>
      <w:r w:rsidR="00AD1C65">
        <w:rPr>
          <w:rFonts w:ascii="ＭＳ Ｐゴシック" w:eastAsia="ＭＳ Ｐゴシック" w:hAnsi="ＭＳ Ｐゴシック" w:hint="eastAsia"/>
          <w:sz w:val="24"/>
          <w:szCs w:val="24"/>
        </w:rPr>
        <w:t>反復</w:t>
      </w:r>
      <w:r w:rsidR="002516D4">
        <w:rPr>
          <w:rFonts w:ascii="ＭＳ Ｐゴシック" w:eastAsia="ＭＳ Ｐゴシック" w:hAnsi="ＭＳ Ｐゴシック" w:hint="eastAsia"/>
          <w:sz w:val="24"/>
          <w:szCs w:val="24"/>
        </w:rPr>
        <w:t>の要因について</w:t>
      </w:r>
      <w:r w:rsidR="009E6CA8">
        <w:rPr>
          <w:rFonts w:ascii="ＭＳ Ｐゴシック" w:eastAsia="ＭＳ Ｐゴシック" w:hAnsi="ＭＳ Ｐゴシック" w:hint="eastAsia"/>
          <w:sz w:val="24"/>
          <w:szCs w:val="24"/>
        </w:rPr>
        <w:t>シリア知識人が</w:t>
      </w:r>
      <w:r w:rsidR="002516D4">
        <w:rPr>
          <w:rFonts w:ascii="ＭＳ Ｐゴシック" w:eastAsia="ＭＳ Ｐゴシック" w:hAnsi="ＭＳ Ｐゴシック" w:hint="eastAsia"/>
          <w:sz w:val="24"/>
          <w:szCs w:val="24"/>
        </w:rPr>
        <w:t>深い洞察を示した</w:t>
      </w:r>
      <w:r w:rsidR="009E6CA8">
        <w:rPr>
          <w:rFonts w:ascii="ＭＳ Ｐゴシック" w:eastAsia="ＭＳ Ｐゴシック" w:hAnsi="ＭＳ Ｐゴシック" w:hint="eastAsia"/>
          <w:sz w:val="24"/>
          <w:szCs w:val="24"/>
        </w:rPr>
        <w:t>と</w:t>
      </w:r>
      <w:r w:rsidR="007156F0">
        <w:rPr>
          <w:rFonts w:ascii="ＭＳ Ｐゴシック" w:eastAsia="ＭＳ Ｐゴシック" w:hAnsi="ＭＳ Ｐゴシック" w:hint="eastAsia"/>
          <w:sz w:val="24"/>
          <w:szCs w:val="24"/>
        </w:rPr>
        <w:t>論じた。</w:t>
      </w:r>
    </w:p>
    <w:p w14:paraId="22408DDA" w14:textId="77777777" w:rsidR="00AD1C65" w:rsidRPr="00AD1C65" w:rsidRDefault="00AD1C65" w:rsidP="00AD1C65">
      <w:pPr>
        <w:ind w:firstLineChars="100" w:firstLine="240"/>
        <w:rPr>
          <w:rFonts w:asciiTheme="majorBidi" w:eastAsia="ＭＳ Ｐゴシック" w:hAnsiTheme="majorBidi" w:cstheme="majorBidi"/>
          <w:sz w:val="24"/>
          <w:szCs w:val="24"/>
        </w:rPr>
      </w:pPr>
    </w:p>
    <w:p w14:paraId="5F019193" w14:textId="32FB2736" w:rsidR="00BE2373" w:rsidRDefault="00BE2373" w:rsidP="00BE2373">
      <w:pPr>
        <w:ind w:firstLineChars="100" w:firstLine="240"/>
        <w:rPr>
          <w:rFonts w:ascii="ＭＳ Ｐゴシック" w:eastAsia="ＭＳ Ｐゴシック" w:hAnsi="ＭＳ Ｐゴシック"/>
          <w:sz w:val="24"/>
          <w:szCs w:val="24"/>
        </w:rPr>
      </w:pPr>
      <w:r w:rsidRPr="00BE2373">
        <w:rPr>
          <w:rFonts w:ascii="ＭＳ Ｐゴシック" w:eastAsia="ＭＳ Ｐゴシック" w:hAnsi="ＭＳ Ｐゴシック" w:hint="eastAsia"/>
          <w:sz w:val="24"/>
          <w:szCs w:val="24"/>
        </w:rPr>
        <w:t>この報告に対し、大きく</w:t>
      </w:r>
      <w:r w:rsidRPr="00BE2373">
        <w:rPr>
          <w:rFonts w:ascii="ＭＳ Ｐゴシック" w:eastAsia="ＭＳ Ｐゴシック" w:hAnsi="ＭＳ Ｐゴシック"/>
          <w:sz w:val="24"/>
          <w:szCs w:val="24"/>
        </w:rPr>
        <w:t>4つの質問が寄せられた。</w:t>
      </w:r>
    </w:p>
    <w:p w14:paraId="5A3A9FA0" w14:textId="58DEB607" w:rsidR="00BE2373" w:rsidRDefault="00BE2373" w:rsidP="00BE2373">
      <w:pPr>
        <w:ind w:firstLineChars="100" w:firstLine="240"/>
        <w:rPr>
          <w:rFonts w:ascii="ＭＳ Ｐゴシック" w:eastAsia="ＭＳ Ｐゴシック" w:hAnsi="ＭＳ Ｐゴシック"/>
          <w:sz w:val="24"/>
          <w:szCs w:val="24"/>
        </w:rPr>
      </w:pPr>
      <w:r w:rsidRPr="00BE2373">
        <w:rPr>
          <w:rFonts w:ascii="ＭＳ Ｐゴシック" w:eastAsia="ＭＳ Ｐゴシック" w:hAnsi="ＭＳ Ｐゴシック"/>
          <w:sz w:val="24"/>
          <w:szCs w:val="24"/>
        </w:rPr>
        <w:t>(1)暴力の反復</w:t>
      </w:r>
      <w:r w:rsidR="00963CD0">
        <w:rPr>
          <w:rFonts w:ascii="ＭＳ Ｐゴシック" w:eastAsia="ＭＳ Ｐゴシック" w:hAnsi="ＭＳ Ｐゴシック" w:hint="eastAsia"/>
          <w:sz w:val="24"/>
          <w:szCs w:val="24"/>
        </w:rPr>
        <w:t>現象</w:t>
      </w:r>
      <w:r w:rsidRPr="00BE2373">
        <w:rPr>
          <w:rFonts w:ascii="ＭＳ Ｐゴシック" w:eastAsia="ＭＳ Ｐゴシック" w:hAnsi="ＭＳ Ｐゴシック"/>
          <w:sz w:val="24"/>
          <w:szCs w:val="24"/>
        </w:rPr>
        <w:t>と部族的</w:t>
      </w:r>
      <w:r w:rsidR="009E6CA8">
        <w:rPr>
          <w:rFonts w:ascii="ＭＳ Ｐゴシック" w:eastAsia="ＭＳ Ｐゴシック" w:hAnsi="ＭＳ Ｐゴシック" w:hint="eastAsia"/>
          <w:sz w:val="24"/>
          <w:szCs w:val="24"/>
        </w:rPr>
        <w:t>（地縁・血縁的）</w:t>
      </w:r>
      <w:r w:rsidRPr="00BE2373">
        <w:rPr>
          <w:rFonts w:ascii="ＭＳ Ｐゴシック" w:eastAsia="ＭＳ Ｐゴシック" w:hAnsi="ＭＳ Ｐゴシック"/>
          <w:sz w:val="24"/>
          <w:szCs w:val="24"/>
        </w:rPr>
        <w:t>紐帯との関係</w:t>
      </w:r>
      <w:r w:rsidR="007156F0">
        <w:rPr>
          <w:rFonts w:ascii="ＭＳ Ｐゴシック" w:eastAsia="ＭＳ Ｐゴシック" w:hAnsi="ＭＳ Ｐゴシック" w:hint="eastAsia"/>
          <w:sz w:val="24"/>
          <w:szCs w:val="24"/>
        </w:rPr>
        <w:t>について問われた</w:t>
      </w:r>
      <w:r w:rsidRPr="00BE2373">
        <w:rPr>
          <w:rFonts w:ascii="ＭＳ Ｐゴシック" w:eastAsia="ＭＳ Ｐゴシック" w:hAnsi="ＭＳ Ｐゴシック"/>
          <w:sz w:val="24"/>
          <w:szCs w:val="24"/>
        </w:rPr>
        <w:t>。報告者は、まずアサド政権の軍・治安機関</w:t>
      </w:r>
      <w:r w:rsidR="007156F0">
        <w:rPr>
          <w:rFonts w:ascii="ＭＳ Ｐゴシック" w:eastAsia="ＭＳ Ｐゴシック" w:hAnsi="ＭＳ Ｐゴシック" w:hint="eastAsia"/>
          <w:sz w:val="24"/>
          <w:szCs w:val="24"/>
        </w:rPr>
        <w:t>要職</w:t>
      </w:r>
      <w:r w:rsidR="009E6CA8">
        <w:rPr>
          <w:rFonts w:ascii="ＭＳ Ｐゴシック" w:eastAsia="ＭＳ Ｐゴシック" w:hAnsi="ＭＳ Ｐゴシック" w:hint="eastAsia"/>
          <w:sz w:val="24"/>
          <w:szCs w:val="24"/>
        </w:rPr>
        <w:t>が</w:t>
      </w:r>
      <w:r w:rsidRPr="00BE2373">
        <w:rPr>
          <w:rFonts w:ascii="ＭＳ Ｐゴシック" w:eastAsia="ＭＳ Ｐゴシック" w:hAnsi="ＭＳ Ｐゴシック"/>
          <w:sz w:val="24"/>
          <w:szCs w:val="24"/>
        </w:rPr>
        <w:t>アラウィー派の一部の地縁・血縁関係によって分配されている</w:t>
      </w:r>
      <w:r w:rsidR="007156F0">
        <w:rPr>
          <w:rFonts w:ascii="ＭＳ Ｐゴシック" w:eastAsia="ＭＳ Ｐゴシック" w:hAnsi="ＭＳ Ｐゴシック" w:hint="eastAsia"/>
          <w:sz w:val="24"/>
          <w:szCs w:val="24"/>
        </w:rPr>
        <w:t>事実はあるものの</w:t>
      </w:r>
      <w:r w:rsidRPr="00BE2373">
        <w:rPr>
          <w:rFonts w:ascii="ＭＳ Ｐゴシック" w:eastAsia="ＭＳ Ｐゴシック" w:hAnsi="ＭＳ Ｐゴシック"/>
          <w:sz w:val="24"/>
          <w:szCs w:val="24"/>
        </w:rPr>
        <w:t>、歴史的に周辺化されてきた同派住民</w:t>
      </w:r>
      <w:r w:rsidR="009E6CA8">
        <w:rPr>
          <w:rFonts w:ascii="ＭＳ Ｐゴシック" w:eastAsia="ＭＳ Ｐゴシック" w:hAnsi="ＭＳ Ｐゴシック" w:hint="eastAsia"/>
          <w:sz w:val="24"/>
          <w:szCs w:val="24"/>
        </w:rPr>
        <w:t>全体</w:t>
      </w:r>
      <w:r w:rsidRPr="00BE2373">
        <w:rPr>
          <w:rFonts w:ascii="ＭＳ Ｐゴシック" w:eastAsia="ＭＳ Ｐゴシック" w:hAnsi="ＭＳ Ｐゴシック"/>
          <w:sz w:val="24"/>
          <w:szCs w:val="24"/>
        </w:rPr>
        <w:t>＝特権層という図式は当てはまらないと指摘。</w:t>
      </w:r>
      <w:r w:rsidR="009E6CA8">
        <w:rPr>
          <w:rFonts w:ascii="ＭＳ Ｐゴシック" w:eastAsia="ＭＳ Ｐゴシック" w:hAnsi="ＭＳ Ｐゴシック" w:hint="eastAsia"/>
          <w:sz w:val="24"/>
          <w:szCs w:val="24"/>
        </w:rPr>
        <w:t>一方、</w:t>
      </w:r>
      <w:r w:rsidRPr="00BE2373">
        <w:rPr>
          <w:rFonts w:ascii="ＭＳ Ｐゴシック" w:eastAsia="ＭＳ Ｐゴシック" w:hAnsi="ＭＳ Ｐゴシック"/>
          <w:sz w:val="24"/>
          <w:szCs w:val="24"/>
        </w:rPr>
        <w:t>伝統的な部族的紐帯は北東部の低開発地域で長らく政権の支持基盤として機能してきたものの、2010年代の急激な展開の中で反体制派やイスラ</w:t>
      </w:r>
      <w:r w:rsidR="008311D9">
        <w:rPr>
          <w:rFonts w:ascii="ＭＳ Ｐゴシック" w:eastAsia="ＭＳ Ｐゴシック" w:hAnsi="ＭＳ Ｐゴシック" w:hint="eastAsia"/>
          <w:sz w:val="24"/>
          <w:szCs w:val="24"/>
        </w:rPr>
        <w:t>ー</w:t>
      </w:r>
      <w:r w:rsidRPr="00BE2373">
        <w:rPr>
          <w:rFonts w:ascii="ＭＳ Ｐゴシック" w:eastAsia="ＭＳ Ｐゴシック" w:hAnsi="ＭＳ Ｐゴシック"/>
          <w:sz w:val="24"/>
          <w:szCs w:val="24"/>
        </w:rPr>
        <w:t>ム主義</w:t>
      </w:r>
      <w:r w:rsidR="002D4131">
        <w:rPr>
          <w:rFonts w:ascii="ＭＳ Ｐゴシック" w:eastAsia="ＭＳ Ｐゴシック" w:hAnsi="ＭＳ Ｐゴシック" w:hint="eastAsia"/>
          <w:sz w:val="24"/>
          <w:szCs w:val="24"/>
        </w:rPr>
        <w:t>勢力</w:t>
      </w:r>
      <w:r w:rsidRPr="00BE2373">
        <w:rPr>
          <w:rFonts w:ascii="ＭＳ Ｐゴシック" w:eastAsia="ＭＳ Ｐゴシック" w:hAnsi="ＭＳ Ｐゴシック"/>
          <w:sz w:val="24"/>
          <w:szCs w:val="24"/>
        </w:rPr>
        <w:t>など忠誠の対象が目まぐるしく変わった</w:t>
      </w:r>
      <w:r w:rsidR="007156F0">
        <w:rPr>
          <w:rFonts w:ascii="ＭＳ Ｐゴシック" w:eastAsia="ＭＳ Ｐゴシック" w:hAnsi="ＭＳ Ｐゴシック" w:hint="eastAsia"/>
          <w:sz w:val="24"/>
          <w:szCs w:val="24"/>
        </w:rPr>
        <w:t>経緯について語った。</w:t>
      </w:r>
    </w:p>
    <w:p w14:paraId="160A9432" w14:textId="5BB5C325" w:rsidR="00BE2373" w:rsidRDefault="00BE2373" w:rsidP="00BE2373">
      <w:pPr>
        <w:ind w:firstLineChars="100" w:firstLine="240"/>
        <w:rPr>
          <w:rFonts w:ascii="ＭＳ Ｐゴシック" w:eastAsia="ＭＳ Ｐゴシック" w:hAnsi="ＭＳ Ｐゴシック"/>
          <w:sz w:val="24"/>
          <w:szCs w:val="24"/>
        </w:rPr>
      </w:pPr>
      <w:r w:rsidRPr="00BE2373">
        <w:rPr>
          <w:rFonts w:ascii="ＭＳ Ｐゴシック" w:eastAsia="ＭＳ Ｐゴシック" w:hAnsi="ＭＳ Ｐゴシック"/>
          <w:sz w:val="24"/>
          <w:szCs w:val="24"/>
        </w:rPr>
        <w:t>(2)イスラームの宗教改革論の歴史的</w:t>
      </w:r>
      <w:r w:rsidR="007156F0">
        <w:rPr>
          <w:rFonts w:ascii="ＭＳ Ｐゴシック" w:eastAsia="ＭＳ Ｐゴシック" w:hAnsi="ＭＳ Ｐゴシック" w:hint="eastAsia"/>
          <w:sz w:val="24"/>
          <w:szCs w:val="24"/>
        </w:rPr>
        <w:t>展開</w:t>
      </w:r>
      <w:r w:rsidRPr="00BE2373">
        <w:rPr>
          <w:rFonts w:ascii="ＭＳ Ｐゴシック" w:eastAsia="ＭＳ Ｐゴシック" w:hAnsi="ＭＳ Ｐゴシック"/>
          <w:sz w:val="24"/>
          <w:szCs w:val="24"/>
        </w:rPr>
        <w:t>について質問が寄せられた。報告者は、</w:t>
      </w:r>
      <w:r w:rsidR="007156F0">
        <w:rPr>
          <w:rFonts w:ascii="ＭＳ Ｐゴシック" w:eastAsia="ＭＳ Ｐゴシック" w:hAnsi="ＭＳ Ｐゴシック" w:hint="eastAsia"/>
          <w:sz w:val="24"/>
          <w:szCs w:val="24"/>
        </w:rPr>
        <w:t>自著の内容</w:t>
      </w:r>
      <w:r w:rsidR="00963CD0">
        <w:rPr>
          <w:rFonts w:ascii="ＭＳ Ｐゴシック" w:eastAsia="ＭＳ Ｐゴシック" w:hAnsi="ＭＳ Ｐゴシック" w:hint="eastAsia"/>
          <w:sz w:val="24"/>
          <w:szCs w:val="24"/>
        </w:rPr>
        <w:t>に触れつつ</w:t>
      </w:r>
      <w:r w:rsidR="007156F0">
        <w:rPr>
          <w:rFonts w:ascii="ＭＳ Ｐゴシック" w:eastAsia="ＭＳ Ｐゴシック" w:hAnsi="ＭＳ Ｐゴシック" w:hint="eastAsia"/>
          <w:sz w:val="24"/>
          <w:szCs w:val="24"/>
        </w:rPr>
        <w:t>、</w:t>
      </w:r>
      <w:r w:rsidRPr="00BE2373">
        <w:rPr>
          <w:rFonts w:ascii="ＭＳ Ｐゴシック" w:eastAsia="ＭＳ Ｐゴシック" w:hAnsi="ＭＳ Ｐゴシック"/>
          <w:sz w:val="24"/>
          <w:szCs w:val="24"/>
        </w:rPr>
        <w:t>「ルターの存在がフランス革命の前提となった」という見方が1870年代以降のイスラーム改革主義</w:t>
      </w:r>
      <w:r w:rsidR="009E6CA8">
        <w:rPr>
          <w:rFonts w:ascii="ＭＳ Ｐゴシック" w:eastAsia="ＭＳ Ｐゴシック" w:hAnsi="ＭＳ Ｐゴシック" w:hint="eastAsia"/>
          <w:sz w:val="24"/>
          <w:szCs w:val="24"/>
        </w:rPr>
        <w:t>者よって提示され、理性と啓示の調和を求める思想潮流として</w:t>
      </w:r>
      <w:r w:rsidR="00963CD0">
        <w:rPr>
          <w:rFonts w:ascii="ＭＳ Ｐゴシック" w:eastAsia="ＭＳ Ｐゴシック" w:hAnsi="ＭＳ Ｐゴシック" w:hint="eastAsia"/>
          <w:sz w:val="24"/>
          <w:szCs w:val="24"/>
        </w:rPr>
        <w:t>確立し、20世紀以降も</w:t>
      </w:r>
      <w:r w:rsidR="009E6CA8">
        <w:rPr>
          <w:rFonts w:ascii="ＭＳ Ｐゴシック" w:eastAsia="ＭＳ Ｐゴシック" w:hAnsi="ＭＳ Ｐゴシック" w:hint="eastAsia"/>
          <w:sz w:val="24"/>
          <w:szCs w:val="24"/>
        </w:rPr>
        <w:t>脈々と引き継がれている</w:t>
      </w:r>
      <w:r w:rsidRPr="00BE2373">
        <w:rPr>
          <w:rFonts w:ascii="ＭＳ Ｐゴシック" w:eastAsia="ＭＳ Ｐゴシック" w:hAnsi="ＭＳ Ｐゴシック"/>
          <w:sz w:val="24"/>
          <w:szCs w:val="24"/>
        </w:rPr>
        <w:t>と</w:t>
      </w:r>
      <w:r w:rsidR="007156F0">
        <w:rPr>
          <w:rFonts w:ascii="ＭＳ Ｐゴシック" w:eastAsia="ＭＳ Ｐゴシック" w:hAnsi="ＭＳ Ｐゴシック" w:hint="eastAsia"/>
          <w:sz w:val="24"/>
          <w:szCs w:val="24"/>
        </w:rPr>
        <w:t>の</w:t>
      </w:r>
      <w:r w:rsidRPr="00BE2373">
        <w:rPr>
          <w:rFonts w:ascii="ＭＳ Ｐゴシック" w:eastAsia="ＭＳ Ｐゴシック" w:hAnsi="ＭＳ Ｐゴシック"/>
          <w:sz w:val="24"/>
          <w:szCs w:val="24"/>
        </w:rPr>
        <w:t>説明を行った。</w:t>
      </w:r>
    </w:p>
    <w:p w14:paraId="2EE3F830" w14:textId="369486A2" w:rsidR="00BE2373" w:rsidRDefault="00BE2373" w:rsidP="00BE2373">
      <w:pPr>
        <w:ind w:firstLineChars="100" w:firstLine="240"/>
        <w:rPr>
          <w:rFonts w:ascii="ＭＳ Ｐゴシック" w:eastAsia="ＭＳ Ｐゴシック" w:hAnsi="ＭＳ Ｐゴシック"/>
          <w:sz w:val="24"/>
          <w:szCs w:val="24"/>
        </w:rPr>
      </w:pPr>
      <w:r w:rsidRPr="00BE2373">
        <w:rPr>
          <w:rFonts w:ascii="ＭＳ Ｐゴシック" w:eastAsia="ＭＳ Ｐゴシック" w:hAnsi="ＭＳ Ｐゴシック"/>
          <w:sz w:val="24"/>
          <w:szCs w:val="24"/>
        </w:rPr>
        <w:t>(3)アラブの言論界におけるパレスチナ</w:t>
      </w:r>
      <w:r w:rsidR="00FE74CF">
        <w:rPr>
          <w:rFonts w:ascii="ＭＳ Ｐゴシック" w:eastAsia="ＭＳ Ｐゴシック" w:hAnsi="ＭＳ Ｐゴシック" w:hint="eastAsia"/>
          <w:sz w:val="24"/>
          <w:szCs w:val="24"/>
        </w:rPr>
        <w:t>・イスラエルの</w:t>
      </w:r>
      <w:r w:rsidRPr="00BE2373">
        <w:rPr>
          <w:rFonts w:ascii="ＭＳ Ｐゴシック" w:eastAsia="ＭＳ Ｐゴシック" w:hAnsi="ＭＳ Ｐゴシック"/>
          <w:sz w:val="24"/>
          <w:szCs w:val="24"/>
        </w:rPr>
        <w:t>「1国家2民族案」への応答について問われた。報告者は</w:t>
      </w:r>
      <w:r w:rsidR="009E6CA8">
        <w:rPr>
          <w:rFonts w:ascii="ＭＳ Ｐゴシック" w:eastAsia="ＭＳ Ｐゴシック" w:hAnsi="ＭＳ Ｐゴシック" w:hint="eastAsia"/>
          <w:sz w:val="24"/>
          <w:szCs w:val="24"/>
        </w:rPr>
        <w:t>、シリア（ならびに周辺のアラブ諸国）の</w:t>
      </w:r>
      <w:r w:rsidRPr="00BE2373">
        <w:rPr>
          <w:rFonts w:ascii="ＭＳ Ｐゴシック" w:eastAsia="ＭＳ Ｐゴシック" w:hAnsi="ＭＳ Ｐゴシック"/>
          <w:sz w:val="24"/>
          <w:szCs w:val="24"/>
        </w:rPr>
        <w:t>言論界ではナクバ以来「イスラエルVSアラブ」という図式を引き継ぎ、概してシリア</w:t>
      </w:r>
      <w:r w:rsidR="009E6CA8">
        <w:rPr>
          <w:rFonts w:ascii="ＭＳ Ｐゴシック" w:eastAsia="ＭＳ Ｐゴシック" w:hAnsi="ＭＳ Ｐゴシック" w:hint="eastAsia"/>
          <w:sz w:val="24"/>
          <w:szCs w:val="24"/>
        </w:rPr>
        <w:t>（あるいはそれぞれのアラブ国家）</w:t>
      </w:r>
      <w:r w:rsidRPr="00BE2373">
        <w:rPr>
          <w:rFonts w:ascii="ＭＳ Ｐゴシック" w:eastAsia="ＭＳ Ｐゴシック" w:hAnsi="ＭＳ Ｐゴシック"/>
          <w:sz w:val="24"/>
          <w:szCs w:val="24"/>
        </w:rPr>
        <w:t>との和平交渉や</w:t>
      </w:r>
      <w:r w:rsidR="009E6CA8">
        <w:rPr>
          <w:rFonts w:ascii="ＭＳ Ｐゴシック" w:eastAsia="ＭＳ Ｐゴシック" w:hAnsi="ＭＳ Ｐゴシック" w:hint="eastAsia"/>
          <w:sz w:val="24"/>
          <w:szCs w:val="24"/>
        </w:rPr>
        <w:t>パレスチナ人</w:t>
      </w:r>
      <w:r w:rsidRPr="00BE2373">
        <w:rPr>
          <w:rFonts w:ascii="ＭＳ Ｐゴシック" w:eastAsia="ＭＳ Ｐゴシック" w:hAnsi="ＭＳ Ｐゴシック"/>
          <w:sz w:val="24"/>
          <w:szCs w:val="24"/>
        </w:rPr>
        <w:t>帰還権が主題となっても</w:t>
      </w:r>
      <w:r w:rsidR="00073633">
        <w:rPr>
          <w:rFonts w:ascii="ＭＳ Ｐゴシック" w:eastAsia="ＭＳ Ｐゴシック" w:hAnsi="ＭＳ Ｐゴシック" w:hint="eastAsia"/>
          <w:sz w:val="24"/>
          <w:szCs w:val="24"/>
        </w:rPr>
        <w:t>、</w:t>
      </w:r>
      <w:r w:rsidRPr="00BE2373">
        <w:rPr>
          <w:rFonts w:ascii="ＭＳ Ｐゴシック" w:eastAsia="ＭＳ Ｐゴシック" w:hAnsi="ＭＳ Ｐゴシック"/>
          <w:sz w:val="24"/>
          <w:szCs w:val="24"/>
        </w:rPr>
        <w:t>「1国家2民族案」はあくまで</w:t>
      </w:r>
      <w:r w:rsidR="009E6CA8">
        <w:rPr>
          <w:rFonts w:ascii="ＭＳ Ｐゴシック" w:eastAsia="ＭＳ Ｐゴシック" w:hAnsi="ＭＳ Ｐゴシック" w:hint="eastAsia"/>
          <w:sz w:val="24"/>
          <w:szCs w:val="24"/>
        </w:rPr>
        <w:t>イスラエルと</w:t>
      </w:r>
      <w:r w:rsidRPr="00BE2373">
        <w:rPr>
          <w:rFonts w:ascii="ＭＳ Ｐゴシック" w:eastAsia="ＭＳ Ｐゴシック" w:hAnsi="ＭＳ Ｐゴシック"/>
          <w:sz w:val="24"/>
          <w:szCs w:val="24"/>
        </w:rPr>
        <w:t>パレスチナ人当事者（あるいはシリアに拠点を置くパレスチナ諸派）の課題として副次的に扱われてきたと</w:t>
      </w:r>
      <w:r w:rsidR="002D4131">
        <w:rPr>
          <w:rFonts w:ascii="ＭＳ Ｐゴシック" w:eastAsia="ＭＳ Ｐゴシック" w:hAnsi="ＭＳ Ｐゴシック" w:hint="eastAsia"/>
          <w:sz w:val="24"/>
          <w:szCs w:val="24"/>
        </w:rPr>
        <w:t>述べた。</w:t>
      </w:r>
    </w:p>
    <w:p w14:paraId="548C4C56" w14:textId="2A4E5597" w:rsidR="00BD1208" w:rsidRPr="00BE2373" w:rsidRDefault="00BE2373" w:rsidP="00963CD0">
      <w:pPr>
        <w:ind w:firstLineChars="100" w:firstLine="240"/>
        <w:rPr>
          <w:rFonts w:ascii="ＭＳ Ｐゴシック" w:eastAsia="ＭＳ Ｐゴシック" w:hAnsi="ＭＳ Ｐゴシック"/>
          <w:sz w:val="24"/>
          <w:szCs w:val="24"/>
        </w:rPr>
      </w:pPr>
      <w:r w:rsidRPr="00BE2373">
        <w:rPr>
          <w:rFonts w:ascii="ＭＳ Ｐゴシック" w:eastAsia="ＭＳ Ｐゴシック" w:hAnsi="ＭＳ Ｐゴシック"/>
          <w:sz w:val="24"/>
          <w:szCs w:val="24"/>
        </w:rPr>
        <w:t>(4)アラブの言論界でハンナ・アーレントは</w:t>
      </w:r>
      <w:r w:rsidR="00FE74CF">
        <w:rPr>
          <w:rFonts w:ascii="ＭＳ Ｐゴシック" w:eastAsia="ＭＳ Ｐゴシック" w:hAnsi="ＭＳ Ｐゴシック" w:hint="eastAsia"/>
          <w:sz w:val="24"/>
          <w:szCs w:val="24"/>
        </w:rPr>
        <w:t>「</w:t>
      </w:r>
      <w:r w:rsidRPr="00BE2373">
        <w:rPr>
          <w:rFonts w:ascii="ＭＳ Ｐゴシック" w:eastAsia="ＭＳ Ｐゴシック" w:hAnsi="ＭＳ Ｐゴシック"/>
          <w:sz w:val="24"/>
          <w:szCs w:val="24"/>
        </w:rPr>
        <w:t>親イスラエルの植民地主義者</w:t>
      </w:r>
      <w:r w:rsidR="00FE74CF">
        <w:rPr>
          <w:rFonts w:ascii="ＭＳ Ｐゴシック" w:eastAsia="ＭＳ Ｐゴシック" w:hAnsi="ＭＳ Ｐゴシック" w:hint="eastAsia"/>
          <w:sz w:val="24"/>
          <w:szCs w:val="24"/>
        </w:rPr>
        <w:t>」</w:t>
      </w:r>
      <w:r w:rsidRPr="00BE2373">
        <w:rPr>
          <w:rFonts w:ascii="ＭＳ Ｐゴシック" w:eastAsia="ＭＳ Ｐゴシック" w:hAnsi="ＭＳ Ｐゴシック"/>
          <w:sz w:val="24"/>
          <w:szCs w:val="24"/>
        </w:rPr>
        <w:t>とみられているかという質問が寄せられた。報告者は、アーレントの「植民地主義</w:t>
      </w:r>
      <w:r w:rsidR="009E6CA8">
        <w:rPr>
          <w:rFonts w:ascii="ＭＳ Ｐゴシック" w:eastAsia="ＭＳ Ｐゴシック" w:hAnsi="ＭＳ Ｐゴシック" w:hint="eastAsia"/>
          <w:sz w:val="24"/>
          <w:szCs w:val="24"/>
        </w:rPr>
        <w:t>者</w:t>
      </w:r>
      <w:r w:rsidRPr="00BE2373">
        <w:rPr>
          <w:rFonts w:ascii="ＭＳ Ｐゴシック" w:eastAsia="ＭＳ Ｐゴシック" w:hAnsi="ＭＳ Ｐゴシック"/>
          <w:sz w:val="24"/>
          <w:szCs w:val="24"/>
        </w:rPr>
        <w:t>性」が問われるのは主として欧米の言論界であるとの見方を示しつつ、シリアを含む東アラブ全域の混迷</w:t>
      </w:r>
      <w:r w:rsidR="00963CD0">
        <w:rPr>
          <w:rFonts w:ascii="ＭＳ Ｐゴシック" w:eastAsia="ＭＳ Ｐゴシック" w:hAnsi="ＭＳ Ｐゴシック" w:hint="eastAsia"/>
          <w:sz w:val="24"/>
          <w:szCs w:val="24"/>
        </w:rPr>
        <w:t>により</w:t>
      </w:r>
      <w:r w:rsidRPr="00BE2373">
        <w:rPr>
          <w:rFonts w:ascii="ＭＳ Ｐゴシック" w:eastAsia="ＭＳ Ｐゴシック" w:hAnsi="ＭＳ Ｐゴシック"/>
          <w:sz w:val="24"/>
          <w:szCs w:val="24"/>
        </w:rPr>
        <w:t>新たなディアスポラが生じている中で、全体主義論だけなく</w:t>
      </w:r>
      <w:r w:rsidR="00963CD0" w:rsidRPr="00BE2373">
        <w:rPr>
          <w:rFonts w:ascii="ＭＳ Ｐゴシック" w:eastAsia="ＭＳ Ｐゴシック" w:hAnsi="ＭＳ Ｐゴシック"/>
          <w:sz w:val="24"/>
          <w:szCs w:val="24"/>
        </w:rPr>
        <w:t>無国籍者問題など</w:t>
      </w:r>
      <w:r w:rsidRPr="00BE2373">
        <w:rPr>
          <w:rFonts w:ascii="ＭＳ Ｐゴシック" w:eastAsia="ＭＳ Ｐゴシック" w:hAnsi="ＭＳ Ｐゴシック"/>
          <w:sz w:val="24"/>
          <w:szCs w:val="24"/>
        </w:rPr>
        <w:t>近代国民国家の</w:t>
      </w:r>
      <w:r w:rsidR="00963CD0">
        <w:rPr>
          <w:rFonts w:ascii="ＭＳ Ｐゴシック" w:eastAsia="ＭＳ Ｐゴシック" w:hAnsi="ＭＳ Ｐゴシック" w:hint="eastAsia"/>
          <w:sz w:val="24"/>
          <w:szCs w:val="24"/>
        </w:rPr>
        <w:t>諸</w:t>
      </w:r>
      <w:r w:rsidRPr="00BE2373">
        <w:rPr>
          <w:rFonts w:ascii="ＭＳ Ｐゴシック" w:eastAsia="ＭＳ Ｐゴシック" w:hAnsi="ＭＳ Ｐゴシック"/>
          <w:sz w:val="24"/>
          <w:szCs w:val="24"/>
        </w:rPr>
        <w:t>矛盾</w:t>
      </w:r>
      <w:r w:rsidR="00963CD0">
        <w:rPr>
          <w:rFonts w:ascii="ＭＳ Ｐゴシック" w:eastAsia="ＭＳ Ｐゴシック" w:hAnsi="ＭＳ Ｐゴシック" w:hint="eastAsia"/>
          <w:sz w:val="24"/>
          <w:szCs w:val="24"/>
        </w:rPr>
        <w:t>について</w:t>
      </w:r>
      <w:r w:rsidRPr="00BE2373">
        <w:rPr>
          <w:rFonts w:ascii="ＭＳ Ｐゴシック" w:eastAsia="ＭＳ Ｐゴシック" w:hAnsi="ＭＳ Ｐゴシック"/>
          <w:sz w:val="24"/>
          <w:szCs w:val="24"/>
        </w:rPr>
        <w:t>先駆的な議論を提示したアーレントの著作</w:t>
      </w:r>
      <w:r w:rsidR="00963CD0">
        <w:rPr>
          <w:rFonts w:ascii="ＭＳ Ｐゴシック" w:eastAsia="ＭＳ Ｐゴシック" w:hAnsi="ＭＳ Ｐゴシック" w:hint="eastAsia"/>
          <w:sz w:val="24"/>
          <w:szCs w:val="24"/>
        </w:rPr>
        <w:t>多数</w:t>
      </w:r>
      <w:r w:rsidRPr="00BE2373">
        <w:rPr>
          <w:rFonts w:ascii="ＭＳ Ｐゴシック" w:eastAsia="ＭＳ Ｐゴシック" w:hAnsi="ＭＳ Ｐゴシック"/>
          <w:sz w:val="24"/>
          <w:szCs w:val="24"/>
        </w:rPr>
        <w:t>が</w:t>
      </w:r>
      <w:r w:rsidR="008311D9">
        <w:rPr>
          <w:rFonts w:ascii="ＭＳ Ｐゴシック" w:eastAsia="ＭＳ Ｐゴシック" w:hAnsi="ＭＳ Ｐゴシック" w:hint="eastAsia"/>
          <w:sz w:val="24"/>
          <w:szCs w:val="24"/>
        </w:rPr>
        <w:t>特に2010年代に</w:t>
      </w:r>
      <w:r w:rsidRPr="00BE2373">
        <w:rPr>
          <w:rFonts w:ascii="ＭＳ Ｐゴシック" w:eastAsia="ＭＳ Ｐゴシック" w:hAnsi="ＭＳ Ｐゴシック"/>
          <w:sz w:val="24"/>
          <w:szCs w:val="24"/>
        </w:rPr>
        <w:t>アラビア語に翻訳され、一定のリスペクトを受けていると説明した。</w:t>
      </w:r>
    </w:p>
    <w:sectPr w:rsidR="00BD1208" w:rsidRPr="00BE2373" w:rsidSect="00297D6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79D8" w14:textId="77777777" w:rsidR="004075F0" w:rsidRDefault="004075F0" w:rsidP="00A05AF0">
      <w:r>
        <w:separator/>
      </w:r>
    </w:p>
  </w:endnote>
  <w:endnote w:type="continuationSeparator" w:id="0">
    <w:p w14:paraId="3D1283E7" w14:textId="77777777" w:rsidR="004075F0" w:rsidRDefault="004075F0" w:rsidP="00A0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C776" w14:textId="77777777" w:rsidR="00073766" w:rsidRDefault="000737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EB" w14:textId="77777777" w:rsidR="00073766" w:rsidRDefault="000737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4CBC" w14:textId="77777777" w:rsidR="00073766" w:rsidRDefault="000737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7B15" w14:textId="77777777" w:rsidR="004075F0" w:rsidRDefault="004075F0" w:rsidP="00A05AF0">
      <w:r>
        <w:separator/>
      </w:r>
    </w:p>
  </w:footnote>
  <w:footnote w:type="continuationSeparator" w:id="0">
    <w:p w14:paraId="26F5D287" w14:textId="77777777" w:rsidR="004075F0" w:rsidRDefault="004075F0" w:rsidP="00A0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1293" w14:textId="77777777" w:rsidR="00073766" w:rsidRDefault="000737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B78A" w14:textId="5270FDC3" w:rsidR="00A05AF0" w:rsidRDefault="00073766" w:rsidP="00073766">
    <w:pPr>
      <w:widowControl/>
      <w:tabs>
        <w:tab w:val="center" w:pos="4252"/>
        <w:tab w:val="right" w:pos="8504"/>
      </w:tabs>
      <w:snapToGrid w:val="0"/>
      <w:spacing w:after="160" w:line="256" w:lineRule="auto"/>
      <w:jc w:val="right"/>
      <w:rPr>
        <w:rFonts w:ascii="游明朝" w:eastAsia="游明朝" w:hAnsi="游明朝" w:cs="Times New Roman"/>
        <w:kern w:val="0"/>
        <w:szCs w:val="21"/>
        <w:lang w:val="en-GB"/>
      </w:rPr>
    </w:pPr>
    <w:r w:rsidRPr="00073766">
      <w:rPr>
        <w:rFonts w:ascii="游明朝" w:eastAsia="游明朝" w:hAnsi="游明朝" w:cs="Times New Roman" w:hint="eastAsia"/>
        <w:kern w:val="0"/>
        <w:szCs w:val="21"/>
        <w:lang w:val="en-GB"/>
      </w:rPr>
      <w:t>社会思想史学会第46回大会（2021.10.30-31）・自由論題報告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4FFB" w14:textId="77777777" w:rsidR="00073766" w:rsidRDefault="000737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31"/>
    <w:rsid w:val="0004528B"/>
    <w:rsid w:val="00073633"/>
    <w:rsid w:val="00073766"/>
    <w:rsid w:val="00177ECD"/>
    <w:rsid w:val="002108DF"/>
    <w:rsid w:val="002516D4"/>
    <w:rsid w:val="00297D6D"/>
    <w:rsid w:val="002D4131"/>
    <w:rsid w:val="004075F0"/>
    <w:rsid w:val="0050475D"/>
    <w:rsid w:val="00521649"/>
    <w:rsid w:val="005732BA"/>
    <w:rsid w:val="00620531"/>
    <w:rsid w:val="006C0492"/>
    <w:rsid w:val="007156F0"/>
    <w:rsid w:val="00735388"/>
    <w:rsid w:val="00760EC5"/>
    <w:rsid w:val="007629ED"/>
    <w:rsid w:val="008311D9"/>
    <w:rsid w:val="00963CD0"/>
    <w:rsid w:val="0098180E"/>
    <w:rsid w:val="009833B5"/>
    <w:rsid w:val="009E6CA8"/>
    <w:rsid w:val="00A05AF0"/>
    <w:rsid w:val="00A13E26"/>
    <w:rsid w:val="00AD1C65"/>
    <w:rsid w:val="00AD2104"/>
    <w:rsid w:val="00B00998"/>
    <w:rsid w:val="00B573C9"/>
    <w:rsid w:val="00BD1208"/>
    <w:rsid w:val="00BE2373"/>
    <w:rsid w:val="00DC2AFF"/>
    <w:rsid w:val="00EE5DE1"/>
    <w:rsid w:val="00F12610"/>
    <w:rsid w:val="00FA4A5C"/>
    <w:rsid w:val="00FE74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D01C0"/>
  <w15:chartTrackingRefBased/>
  <w15:docId w15:val="{B9ABEC11-519F-4C37-BCA1-CCADBD46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531"/>
    <w:pPr>
      <w:widowControl w:val="0"/>
      <w:jc w:val="both"/>
    </w:pPr>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AF0"/>
    <w:pPr>
      <w:tabs>
        <w:tab w:val="center" w:pos="4252"/>
        <w:tab w:val="right" w:pos="8504"/>
      </w:tabs>
      <w:snapToGrid w:val="0"/>
    </w:pPr>
  </w:style>
  <w:style w:type="character" w:customStyle="1" w:styleId="a4">
    <w:name w:val="ヘッダー (文字)"/>
    <w:basedOn w:val="a0"/>
    <w:link w:val="a3"/>
    <w:uiPriority w:val="99"/>
    <w:rsid w:val="00A05AF0"/>
    <w:rPr>
      <w:lang w:val="fr-FR"/>
    </w:rPr>
  </w:style>
  <w:style w:type="paragraph" w:styleId="a5">
    <w:name w:val="footer"/>
    <w:basedOn w:val="a"/>
    <w:link w:val="a6"/>
    <w:uiPriority w:val="99"/>
    <w:unhideWhenUsed/>
    <w:rsid w:val="00A05AF0"/>
    <w:pPr>
      <w:tabs>
        <w:tab w:val="center" w:pos="4252"/>
        <w:tab w:val="right" w:pos="8504"/>
      </w:tabs>
      <w:snapToGrid w:val="0"/>
    </w:pPr>
  </w:style>
  <w:style w:type="character" w:customStyle="1" w:styleId="a6">
    <w:name w:val="フッター (文字)"/>
    <w:basedOn w:val="a0"/>
    <w:link w:val="a5"/>
    <w:uiPriority w:val="99"/>
    <w:rsid w:val="00A05AF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2C69-95E2-4F1E-BBC4-74E08B91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okazaki</dc:creator>
  <cp:keywords/>
  <dc:description/>
  <cp:lastModifiedBy>輝一 森川</cp:lastModifiedBy>
  <cp:revision>4</cp:revision>
  <cp:lastPrinted>2021-11-08T00:11:00Z</cp:lastPrinted>
  <dcterms:created xsi:type="dcterms:W3CDTF">2021-11-08T01:15:00Z</dcterms:created>
  <dcterms:modified xsi:type="dcterms:W3CDTF">2021-11-08T01:55:00Z</dcterms:modified>
</cp:coreProperties>
</file>